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7BE1" w14:textId="3505C693" w:rsidR="00927F4B" w:rsidRPr="00F04316" w:rsidRDefault="00146914" w:rsidP="00146914">
      <w:pPr>
        <w:ind w:firstLine="284"/>
        <w:rPr>
          <w:rFonts w:ascii="Times New Roman" w:hAnsi="Times New Roman" w:cs="Times New Roman"/>
          <w:b/>
          <w:szCs w:val="24"/>
          <w:lang w:val="en-US"/>
        </w:rPr>
      </w:pPr>
      <w:r w:rsidRPr="00146914">
        <w:rPr>
          <w:rFonts w:ascii="Times New Roman" w:hAnsi="Times New Roman" w:cs="Times New Roman"/>
          <w:b/>
          <w:szCs w:val="24"/>
          <w:lang w:val="en-US"/>
        </w:rPr>
        <w:t>Osteogenic Capability of Vaterite-Coated Nonwoven</w:t>
      </w:r>
      <w:r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146914">
        <w:rPr>
          <w:rFonts w:ascii="Times New Roman" w:hAnsi="Times New Roman" w:cs="Times New Roman"/>
          <w:b/>
          <w:szCs w:val="24"/>
          <w:lang w:val="en-US"/>
        </w:rPr>
        <w:t>Polycaprolactone Scaffolds for In Vivo Bone Tissue</w:t>
      </w:r>
      <w:r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146914">
        <w:rPr>
          <w:rFonts w:ascii="Times New Roman" w:hAnsi="Times New Roman" w:cs="Times New Roman"/>
          <w:b/>
          <w:szCs w:val="24"/>
          <w:lang w:val="en-US"/>
        </w:rPr>
        <w:t>Regeneration</w:t>
      </w:r>
      <w:r w:rsidR="00927F4B" w:rsidRPr="00DF1D55">
        <w:rPr>
          <w:rFonts w:ascii="Times New Roman" w:hAnsi="Times New Roman" w:cs="Times New Roman"/>
          <w:b/>
          <w:szCs w:val="24"/>
        </w:rPr>
        <w:t xml:space="preserve"> </w:t>
      </w:r>
    </w:p>
    <w:p w14:paraId="123A3DBC" w14:textId="77777777" w:rsidR="00927F4B" w:rsidRDefault="00927F4B" w:rsidP="00927F4B">
      <w:pPr>
        <w:ind w:firstLine="284"/>
        <w:rPr>
          <w:rFonts w:ascii="Times New Roman" w:hAnsi="Times New Roman" w:cs="Times New Roman"/>
          <w:b/>
          <w:szCs w:val="24"/>
        </w:rPr>
      </w:pPr>
    </w:p>
    <w:p w14:paraId="20AFB03C" w14:textId="581E6535" w:rsidR="008D2AC7" w:rsidRPr="008D2AC7" w:rsidRDefault="00927F4B" w:rsidP="008D2AC7">
      <w:pPr>
        <w:ind w:firstLine="284"/>
        <w:rPr>
          <w:rStyle w:val="a3"/>
          <w:rFonts w:ascii="Times New Roman" w:hAnsi="Times New Roman" w:cs="Times New Roman"/>
          <w:bCs/>
          <w:szCs w:val="24"/>
          <w:vertAlign w:val="baseline"/>
          <w:lang w:val="en-GB"/>
        </w:rPr>
      </w:pPr>
      <w:r w:rsidRPr="00DE2537">
        <w:rPr>
          <w:rFonts w:ascii="Times New Roman" w:hAnsi="Times New Roman" w:cs="Times New Roman"/>
          <w:bCs/>
          <w:i/>
          <w:szCs w:val="24"/>
          <w:lang w:val="en-GB"/>
        </w:rPr>
        <w:t>Mariia</w:t>
      </w:r>
      <w:r w:rsidRPr="00DE2537">
        <w:rPr>
          <w:rFonts w:ascii="Times New Roman" w:hAnsi="Times New Roman" w:cs="Times New Roman"/>
          <w:bCs/>
          <w:szCs w:val="24"/>
          <w:lang w:val="en-GB"/>
        </w:rPr>
        <w:t xml:space="preserve"> Saveleva</w:t>
      </w:r>
      <w:r w:rsidRPr="00DE2537">
        <w:rPr>
          <w:rFonts w:ascii="Times New Roman" w:hAnsi="Times New Roman" w:cs="Times New Roman"/>
          <w:bCs/>
          <w:szCs w:val="24"/>
          <w:vertAlign w:val="superscript"/>
          <w:lang w:val="en-GB"/>
        </w:rPr>
        <w:t>1</w:t>
      </w:r>
      <w:r w:rsidRPr="00DE2537">
        <w:rPr>
          <w:rFonts w:ascii="Times New Roman" w:hAnsi="Times New Roman" w:cs="Times New Roman"/>
          <w:bCs/>
          <w:szCs w:val="24"/>
          <w:vertAlign w:val="superscript"/>
          <w:lang w:val="en-US"/>
        </w:rPr>
        <w:t>*</w:t>
      </w:r>
      <w:r w:rsidRPr="00F04316">
        <w:rPr>
          <w:rStyle w:val="a3"/>
          <w:rFonts w:ascii="Times New Roman" w:hAnsi="Times New Roman" w:cs="Times New Roman"/>
          <w:bCs/>
          <w:szCs w:val="24"/>
          <w:vertAlign w:val="baseline"/>
          <w:lang w:val="en-GB"/>
        </w:rPr>
        <w:t>,</w:t>
      </w:r>
      <w:r w:rsidR="008D2AC7" w:rsidRPr="008D2AC7">
        <w:rPr>
          <w:rStyle w:val="a3"/>
          <w:rFonts w:ascii="Times New Roman" w:hAnsi="Times New Roman" w:cs="Times New Roman"/>
          <w:bCs/>
          <w:szCs w:val="24"/>
          <w:vertAlign w:val="baseline"/>
          <w:lang w:val="en-GB"/>
        </w:rPr>
        <w:t xml:space="preserve"> </w:t>
      </w:r>
      <w:r w:rsidR="008D2AC7" w:rsidRPr="00301201">
        <w:rPr>
          <w:rStyle w:val="a3"/>
          <w:rFonts w:ascii="Times New Roman" w:hAnsi="Times New Roman" w:cs="Times New Roman"/>
          <w:bCs/>
          <w:i/>
          <w:iCs/>
          <w:szCs w:val="24"/>
          <w:vertAlign w:val="baseline"/>
          <w:lang w:val="en-GB"/>
        </w:rPr>
        <w:t>Alexey</w:t>
      </w:r>
      <w:r w:rsidR="008D2AC7" w:rsidRPr="008D2AC7">
        <w:rPr>
          <w:rStyle w:val="a3"/>
          <w:rFonts w:ascii="Times New Roman" w:hAnsi="Times New Roman" w:cs="Times New Roman"/>
          <w:bCs/>
          <w:szCs w:val="24"/>
          <w:vertAlign w:val="baseline"/>
          <w:lang w:val="en-GB"/>
        </w:rPr>
        <w:t xml:space="preserve"> Ivanov</w:t>
      </w:r>
      <w:r w:rsidR="00301201" w:rsidRPr="00301201">
        <w:rPr>
          <w:rStyle w:val="a3"/>
          <w:rFonts w:ascii="Times New Roman" w:hAnsi="Times New Roman" w:cs="Times New Roman"/>
          <w:bCs/>
          <w:szCs w:val="24"/>
          <w:lang w:val="en-GB"/>
        </w:rPr>
        <w:t>2</w:t>
      </w:r>
      <w:r w:rsidR="008D2AC7" w:rsidRPr="008D2AC7">
        <w:rPr>
          <w:rStyle w:val="a3"/>
          <w:rFonts w:ascii="Times New Roman" w:hAnsi="Times New Roman" w:cs="Times New Roman"/>
          <w:bCs/>
          <w:szCs w:val="24"/>
          <w:vertAlign w:val="baseline"/>
          <w:lang w:val="en-GB"/>
        </w:rPr>
        <w:t xml:space="preserve">, </w:t>
      </w:r>
      <w:r w:rsidR="008D2AC7" w:rsidRPr="00301201">
        <w:rPr>
          <w:rStyle w:val="a3"/>
          <w:rFonts w:ascii="Times New Roman" w:hAnsi="Times New Roman" w:cs="Times New Roman"/>
          <w:bCs/>
          <w:i/>
          <w:iCs/>
          <w:szCs w:val="24"/>
          <w:vertAlign w:val="baseline"/>
          <w:lang w:val="en-GB"/>
        </w:rPr>
        <w:t>Anatolii</w:t>
      </w:r>
      <w:r w:rsidR="008D2AC7" w:rsidRPr="008D2AC7">
        <w:rPr>
          <w:rStyle w:val="a3"/>
          <w:rFonts w:ascii="Times New Roman" w:hAnsi="Times New Roman" w:cs="Times New Roman"/>
          <w:bCs/>
          <w:szCs w:val="24"/>
          <w:vertAlign w:val="baseline"/>
          <w:lang w:val="en-GB"/>
        </w:rPr>
        <w:t xml:space="preserve"> Abalymov</w:t>
      </w:r>
      <w:r w:rsidR="00301201" w:rsidRPr="00301201">
        <w:rPr>
          <w:rStyle w:val="a3"/>
          <w:rFonts w:ascii="Times New Roman" w:hAnsi="Times New Roman" w:cs="Times New Roman"/>
          <w:bCs/>
          <w:szCs w:val="24"/>
          <w:lang w:val="en-GB"/>
        </w:rPr>
        <w:t>3</w:t>
      </w:r>
      <w:r w:rsidR="008D2AC7" w:rsidRPr="008D2AC7">
        <w:rPr>
          <w:rStyle w:val="a3"/>
          <w:rFonts w:ascii="Times New Roman" w:hAnsi="Times New Roman" w:cs="Times New Roman"/>
          <w:bCs/>
          <w:szCs w:val="24"/>
          <w:vertAlign w:val="baseline"/>
          <w:lang w:val="en-GB"/>
        </w:rPr>
        <w:t>,</w:t>
      </w:r>
      <w:r w:rsidR="00301201">
        <w:rPr>
          <w:rStyle w:val="a3"/>
          <w:rFonts w:ascii="Times New Roman" w:hAnsi="Times New Roman" w:cs="Times New Roman"/>
          <w:bCs/>
          <w:szCs w:val="24"/>
          <w:vertAlign w:val="baseline"/>
          <w:lang w:val="en-GB"/>
        </w:rPr>
        <w:t xml:space="preserve"> </w:t>
      </w:r>
      <w:r w:rsidR="008D2AC7" w:rsidRPr="00301201">
        <w:rPr>
          <w:rStyle w:val="a3"/>
          <w:rFonts w:ascii="Times New Roman" w:hAnsi="Times New Roman" w:cs="Times New Roman"/>
          <w:bCs/>
          <w:i/>
          <w:iCs/>
          <w:szCs w:val="24"/>
          <w:vertAlign w:val="baseline"/>
          <w:lang w:val="en-GB"/>
        </w:rPr>
        <w:t>Roman</w:t>
      </w:r>
      <w:r w:rsidR="008D2AC7" w:rsidRPr="008D2AC7">
        <w:rPr>
          <w:rStyle w:val="a3"/>
          <w:rFonts w:ascii="Times New Roman" w:hAnsi="Times New Roman" w:cs="Times New Roman"/>
          <w:bCs/>
          <w:szCs w:val="24"/>
          <w:vertAlign w:val="baseline"/>
          <w:lang w:val="en-GB"/>
        </w:rPr>
        <w:t xml:space="preserve"> Surmenev</w:t>
      </w:r>
      <w:r w:rsidR="00301201" w:rsidRPr="00301201">
        <w:rPr>
          <w:rStyle w:val="a3"/>
          <w:rFonts w:ascii="Times New Roman" w:hAnsi="Times New Roman" w:cs="Times New Roman"/>
          <w:bCs/>
          <w:szCs w:val="24"/>
          <w:lang w:val="en-GB"/>
        </w:rPr>
        <w:t>4</w:t>
      </w:r>
      <w:r w:rsidR="008D2AC7" w:rsidRPr="008D2AC7">
        <w:rPr>
          <w:rStyle w:val="a3"/>
          <w:rFonts w:ascii="Times New Roman" w:hAnsi="Times New Roman" w:cs="Times New Roman"/>
          <w:bCs/>
          <w:szCs w:val="24"/>
          <w:vertAlign w:val="baseline"/>
          <w:lang w:val="en-GB"/>
        </w:rPr>
        <w:t xml:space="preserve">, </w:t>
      </w:r>
      <w:r w:rsidR="008D2AC7" w:rsidRPr="00301201">
        <w:rPr>
          <w:rStyle w:val="a3"/>
          <w:rFonts w:ascii="Times New Roman" w:hAnsi="Times New Roman" w:cs="Times New Roman"/>
          <w:bCs/>
          <w:i/>
          <w:iCs/>
          <w:szCs w:val="24"/>
          <w:vertAlign w:val="baseline"/>
          <w:lang w:val="en-GB"/>
        </w:rPr>
        <w:t>Bogdan</w:t>
      </w:r>
      <w:r w:rsidR="008D2AC7" w:rsidRPr="008D2AC7">
        <w:rPr>
          <w:rStyle w:val="a3"/>
          <w:rFonts w:ascii="Times New Roman" w:hAnsi="Times New Roman" w:cs="Times New Roman"/>
          <w:bCs/>
          <w:szCs w:val="24"/>
          <w:vertAlign w:val="baseline"/>
          <w:lang w:val="en-GB"/>
        </w:rPr>
        <w:t xml:space="preserve"> Parakhonskiy</w:t>
      </w:r>
      <w:r w:rsidR="00301201" w:rsidRPr="00301201">
        <w:rPr>
          <w:rStyle w:val="a3"/>
          <w:rFonts w:ascii="Times New Roman" w:hAnsi="Times New Roman" w:cs="Times New Roman"/>
          <w:bCs/>
          <w:szCs w:val="24"/>
          <w:lang w:val="en-GB"/>
        </w:rPr>
        <w:t>5</w:t>
      </w:r>
      <w:r w:rsidR="008D2AC7" w:rsidRPr="008D2AC7">
        <w:rPr>
          <w:rStyle w:val="a3"/>
          <w:rFonts w:ascii="Times New Roman" w:hAnsi="Times New Roman" w:cs="Times New Roman"/>
          <w:bCs/>
          <w:szCs w:val="24"/>
          <w:vertAlign w:val="baseline"/>
          <w:lang w:val="en-GB"/>
        </w:rPr>
        <w:t>, Maria Lomova</w:t>
      </w:r>
      <w:r w:rsidR="00301201" w:rsidRPr="00301201">
        <w:rPr>
          <w:rStyle w:val="a3"/>
          <w:rFonts w:ascii="Times New Roman" w:hAnsi="Times New Roman" w:cs="Times New Roman"/>
          <w:bCs/>
          <w:szCs w:val="24"/>
          <w:lang w:val="en-GB"/>
        </w:rPr>
        <w:t>1</w:t>
      </w:r>
    </w:p>
    <w:p w14:paraId="5B36CD3B" w14:textId="211D7AD2" w:rsidR="00927F4B" w:rsidRDefault="00927F4B" w:rsidP="00927F4B">
      <w:pPr>
        <w:spacing w:before="113"/>
        <w:ind w:firstLine="284"/>
        <w:rPr>
          <w:rFonts w:ascii="Times New Roman" w:hAnsi="Times New Roman" w:cs="Times New Roman"/>
          <w:bCs/>
          <w:iCs/>
          <w:sz w:val="22"/>
          <w:szCs w:val="22"/>
          <w:lang w:val="en-GB"/>
        </w:rPr>
      </w:pPr>
      <w:r w:rsidRPr="00D00CA7">
        <w:rPr>
          <w:rFonts w:ascii="Times New Roman" w:hAnsi="Times New Roman" w:cs="Times New Roman"/>
          <w:bCs/>
          <w:sz w:val="22"/>
          <w:szCs w:val="22"/>
          <w:vertAlign w:val="superscript"/>
          <w:lang w:val="en-GB"/>
        </w:rPr>
        <w:t>1</w:t>
      </w:r>
      <w:r w:rsidRPr="00D00CA7">
        <w:rPr>
          <w:rFonts w:ascii="Times New Roman" w:hAnsi="Times New Roman" w:cs="Times New Roman"/>
          <w:bCs/>
          <w:iCs/>
          <w:sz w:val="22"/>
          <w:szCs w:val="22"/>
          <w:lang w:val="en-GB"/>
        </w:rPr>
        <w:t>Saratov State University, 410012, 83 Astrakhanskaya Street, Saratov, Russia</w:t>
      </w:r>
    </w:p>
    <w:p w14:paraId="02FD9898" w14:textId="4B9D9A77" w:rsidR="00301201" w:rsidRDefault="00301201" w:rsidP="00927F4B">
      <w:pPr>
        <w:spacing w:before="113"/>
        <w:ind w:firstLine="284"/>
        <w:rPr>
          <w:rFonts w:ascii="Times New Roman" w:hAnsi="Times New Roman" w:cs="Times New Roman"/>
          <w:bCs/>
          <w:iCs/>
          <w:sz w:val="22"/>
          <w:szCs w:val="22"/>
          <w:lang w:val="en-GB"/>
        </w:rPr>
      </w:pPr>
      <w:r>
        <w:rPr>
          <w:rFonts w:ascii="Times New Roman" w:hAnsi="Times New Roman" w:cs="Times New Roman"/>
          <w:bCs/>
          <w:iCs/>
          <w:sz w:val="22"/>
          <w:szCs w:val="22"/>
          <w:lang w:val="en-GB"/>
        </w:rPr>
        <w:t xml:space="preserve">2 </w:t>
      </w:r>
      <w:r w:rsidRPr="00D00CA7">
        <w:rPr>
          <w:rFonts w:ascii="Times New Roman" w:hAnsi="Times New Roman" w:cs="Times New Roman"/>
          <w:bCs/>
          <w:iCs/>
          <w:sz w:val="22"/>
          <w:szCs w:val="22"/>
          <w:lang w:val="en-GB"/>
        </w:rPr>
        <w:t xml:space="preserve">Saratov State </w:t>
      </w:r>
      <w:r>
        <w:rPr>
          <w:rFonts w:ascii="Times New Roman" w:hAnsi="Times New Roman" w:cs="Times New Roman"/>
          <w:bCs/>
          <w:iCs/>
          <w:sz w:val="22"/>
          <w:szCs w:val="22"/>
          <w:lang w:val="en-GB"/>
        </w:rPr>
        <w:t xml:space="preserve">Medical </w:t>
      </w:r>
      <w:r w:rsidRPr="00D00CA7">
        <w:rPr>
          <w:rFonts w:ascii="Times New Roman" w:hAnsi="Times New Roman" w:cs="Times New Roman"/>
          <w:bCs/>
          <w:iCs/>
          <w:sz w:val="22"/>
          <w:szCs w:val="22"/>
          <w:lang w:val="en-GB"/>
        </w:rPr>
        <w:t xml:space="preserve">University, 410012, </w:t>
      </w:r>
      <w:r>
        <w:rPr>
          <w:rFonts w:ascii="Times New Roman" w:hAnsi="Times New Roman" w:cs="Times New Roman"/>
          <w:bCs/>
          <w:iCs/>
          <w:sz w:val="22"/>
          <w:szCs w:val="22"/>
          <w:lang w:val="en-GB"/>
        </w:rPr>
        <w:t xml:space="preserve">112 </w:t>
      </w:r>
      <w:r w:rsidRPr="00301201">
        <w:rPr>
          <w:rFonts w:ascii="Times New Roman" w:hAnsi="Times New Roman" w:cs="Times New Roman"/>
          <w:bCs/>
          <w:iCs/>
          <w:sz w:val="22"/>
          <w:szCs w:val="22"/>
          <w:lang w:val="en-US"/>
        </w:rPr>
        <w:t>Bolshaya Kazachia</w:t>
      </w:r>
      <w:r w:rsidRPr="00301201">
        <w:rPr>
          <w:rFonts w:ascii="Times New Roman" w:hAnsi="Times New Roman" w:cs="Times New Roman"/>
          <w:bCs/>
          <w:iCs/>
          <w:sz w:val="22"/>
          <w:szCs w:val="22"/>
          <w:lang w:val="en-US"/>
        </w:rPr>
        <w:t xml:space="preserve"> </w:t>
      </w:r>
      <w:r w:rsidRPr="00D00CA7">
        <w:rPr>
          <w:rFonts w:ascii="Times New Roman" w:hAnsi="Times New Roman" w:cs="Times New Roman"/>
          <w:bCs/>
          <w:iCs/>
          <w:sz w:val="22"/>
          <w:szCs w:val="22"/>
          <w:lang w:val="en-GB"/>
        </w:rPr>
        <w:t>Street, Saratov, Russia</w:t>
      </w:r>
    </w:p>
    <w:p w14:paraId="783BAEB4" w14:textId="3693AAB9" w:rsidR="00F1161F" w:rsidRDefault="00F1161F" w:rsidP="002618C9">
      <w:pPr>
        <w:spacing w:before="113"/>
        <w:ind w:firstLine="284"/>
        <w:rPr>
          <w:rFonts w:ascii="Times New Roman" w:hAnsi="Times New Roman" w:cs="Times New Roman"/>
          <w:bCs/>
          <w:iCs/>
          <w:sz w:val="22"/>
          <w:szCs w:val="22"/>
          <w:lang w:val="en-GB"/>
        </w:rPr>
      </w:pPr>
      <w:r>
        <w:rPr>
          <w:rFonts w:ascii="Times New Roman" w:hAnsi="Times New Roman" w:cs="Times New Roman"/>
          <w:bCs/>
          <w:iCs/>
          <w:sz w:val="22"/>
          <w:szCs w:val="22"/>
          <w:lang w:val="en-GB"/>
        </w:rPr>
        <w:t xml:space="preserve">3 </w:t>
      </w:r>
      <w:r w:rsidR="002618C9" w:rsidRPr="002618C9">
        <w:rPr>
          <w:rFonts w:ascii="Times New Roman" w:hAnsi="Times New Roman" w:cs="Times New Roman"/>
          <w:bCs/>
          <w:iCs/>
          <w:sz w:val="22"/>
          <w:szCs w:val="22"/>
          <w:lang w:val="en-GB"/>
        </w:rPr>
        <w:t>Skolkovo Institute of Science and Technology</w:t>
      </w:r>
      <w:r w:rsidR="002618C9">
        <w:rPr>
          <w:rFonts w:ascii="Times New Roman" w:hAnsi="Times New Roman" w:cs="Times New Roman"/>
          <w:bCs/>
          <w:iCs/>
          <w:sz w:val="22"/>
          <w:szCs w:val="22"/>
          <w:lang w:val="en-GB"/>
        </w:rPr>
        <w:t>,</w:t>
      </w:r>
      <w:r w:rsidR="002618C9" w:rsidRPr="002618C9">
        <w:t xml:space="preserve"> </w:t>
      </w:r>
      <w:r w:rsidR="002618C9" w:rsidRPr="002618C9">
        <w:rPr>
          <w:rFonts w:ascii="Times New Roman" w:hAnsi="Times New Roman" w:cs="Times New Roman"/>
          <w:bCs/>
          <w:iCs/>
          <w:sz w:val="22"/>
          <w:szCs w:val="22"/>
          <w:lang w:val="en-GB"/>
        </w:rPr>
        <w:t>121205</w:t>
      </w:r>
      <w:r w:rsidR="002618C9">
        <w:rPr>
          <w:rFonts w:ascii="Times New Roman" w:hAnsi="Times New Roman" w:cs="Times New Roman"/>
          <w:bCs/>
          <w:iCs/>
          <w:sz w:val="22"/>
          <w:szCs w:val="22"/>
          <w:lang w:val="en-GB"/>
        </w:rPr>
        <w:t xml:space="preserve">, </w:t>
      </w:r>
      <w:r w:rsidR="002618C9" w:rsidRPr="002618C9">
        <w:rPr>
          <w:rFonts w:ascii="Times New Roman" w:hAnsi="Times New Roman" w:cs="Times New Roman"/>
          <w:bCs/>
          <w:iCs/>
          <w:sz w:val="22"/>
          <w:szCs w:val="22"/>
          <w:lang w:val="en-GB"/>
        </w:rPr>
        <w:t>Bolshoy Boulevard 30</w:t>
      </w:r>
      <w:r>
        <w:rPr>
          <w:rFonts w:ascii="Times New Roman" w:hAnsi="Times New Roman" w:cs="Times New Roman"/>
          <w:bCs/>
          <w:iCs/>
          <w:sz w:val="22"/>
          <w:szCs w:val="22"/>
          <w:lang w:val="en-GB"/>
        </w:rPr>
        <w:t>, Moscow, Russia</w:t>
      </w:r>
    </w:p>
    <w:p w14:paraId="5A0952A6" w14:textId="1012167E" w:rsidR="00B72A98" w:rsidRDefault="00B72A98" w:rsidP="002618C9">
      <w:pPr>
        <w:spacing w:before="113"/>
        <w:ind w:firstLine="284"/>
        <w:rPr>
          <w:rFonts w:ascii="Times New Roman" w:hAnsi="Times New Roman" w:cs="Times New Roman"/>
          <w:bCs/>
          <w:iCs/>
          <w:sz w:val="22"/>
          <w:szCs w:val="22"/>
          <w:lang w:val="en-GB"/>
        </w:rPr>
      </w:pPr>
      <w:r>
        <w:rPr>
          <w:rFonts w:ascii="Times New Roman" w:hAnsi="Times New Roman" w:cs="Times New Roman"/>
          <w:bCs/>
          <w:iCs/>
          <w:sz w:val="22"/>
          <w:szCs w:val="22"/>
          <w:lang w:val="en-GB"/>
        </w:rPr>
        <w:t xml:space="preserve">4 Tomsk Polytechnic University, </w:t>
      </w:r>
      <w:r w:rsidRPr="00B72A98">
        <w:rPr>
          <w:rFonts w:ascii="Times New Roman" w:hAnsi="Times New Roman" w:cs="Times New Roman"/>
          <w:bCs/>
          <w:iCs/>
          <w:sz w:val="22"/>
          <w:szCs w:val="22"/>
          <w:lang w:val="en-GB"/>
        </w:rPr>
        <w:t>634050</w:t>
      </w:r>
      <w:r>
        <w:rPr>
          <w:rFonts w:ascii="Times New Roman" w:hAnsi="Times New Roman" w:cs="Times New Roman"/>
          <w:bCs/>
          <w:iCs/>
          <w:sz w:val="22"/>
          <w:szCs w:val="22"/>
          <w:lang w:val="en-GB"/>
        </w:rPr>
        <w:t>,</w:t>
      </w:r>
      <w:r w:rsidRPr="00B72A98">
        <w:rPr>
          <w:rFonts w:ascii="Times New Roman" w:hAnsi="Times New Roman" w:cs="Times New Roman"/>
          <w:bCs/>
          <w:iCs/>
          <w:sz w:val="22"/>
          <w:szCs w:val="22"/>
          <w:lang w:val="en-GB"/>
        </w:rPr>
        <w:t xml:space="preserve"> 30 Lenina Avenue,</w:t>
      </w:r>
      <w:r>
        <w:rPr>
          <w:rFonts w:ascii="Times New Roman" w:hAnsi="Times New Roman" w:cs="Times New Roman"/>
          <w:bCs/>
          <w:iCs/>
          <w:sz w:val="22"/>
          <w:szCs w:val="22"/>
          <w:lang w:val="en-GB"/>
        </w:rPr>
        <w:t xml:space="preserve"> Tomsk, Russia</w:t>
      </w:r>
    </w:p>
    <w:p w14:paraId="20F58FBB" w14:textId="5EE9569C" w:rsidR="00E4276C" w:rsidRDefault="00E4276C" w:rsidP="002618C9">
      <w:pPr>
        <w:spacing w:before="113"/>
        <w:ind w:firstLine="284"/>
        <w:rPr>
          <w:rFonts w:ascii="Times New Roman" w:hAnsi="Times New Roman" w:cs="Times New Roman"/>
          <w:bCs/>
          <w:iCs/>
          <w:sz w:val="22"/>
          <w:szCs w:val="22"/>
          <w:lang w:val="en-GB"/>
        </w:rPr>
      </w:pPr>
      <w:r>
        <w:rPr>
          <w:rFonts w:ascii="Times New Roman" w:hAnsi="Times New Roman" w:cs="Times New Roman"/>
          <w:bCs/>
          <w:iCs/>
          <w:sz w:val="22"/>
          <w:szCs w:val="22"/>
          <w:lang w:val="en-GB"/>
        </w:rPr>
        <w:t xml:space="preserve">5 Ghent University, 9000, </w:t>
      </w:r>
      <w:r w:rsidRPr="00E4276C">
        <w:rPr>
          <w:rFonts w:ascii="Times New Roman" w:hAnsi="Times New Roman" w:cs="Times New Roman"/>
          <w:bCs/>
          <w:iCs/>
          <w:sz w:val="22"/>
          <w:szCs w:val="22"/>
          <w:lang w:val="en-GB"/>
        </w:rPr>
        <w:t>653</w:t>
      </w:r>
      <w:r>
        <w:rPr>
          <w:rFonts w:ascii="Times New Roman" w:hAnsi="Times New Roman" w:cs="Times New Roman"/>
          <w:bCs/>
          <w:iCs/>
          <w:sz w:val="22"/>
          <w:szCs w:val="22"/>
          <w:lang w:val="en-GB"/>
        </w:rPr>
        <w:t xml:space="preserve"> </w:t>
      </w:r>
      <w:r w:rsidRPr="00E4276C">
        <w:rPr>
          <w:rFonts w:ascii="Times New Roman" w:hAnsi="Times New Roman" w:cs="Times New Roman"/>
          <w:bCs/>
          <w:iCs/>
          <w:sz w:val="22"/>
          <w:szCs w:val="22"/>
          <w:lang w:val="en-GB"/>
        </w:rPr>
        <w:t>Coupure links</w:t>
      </w:r>
      <w:r>
        <w:rPr>
          <w:rFonts w:ascii="Times New Roman" w:hAnsi="Times New Roman" w:cs="Times New Roman"/>
          <w:bCs/>
          <w:iCs/>
          <w:sz w:val="22"/>
          <w:szCs w:val="22"/>
          <w:lang w:val="en-GB"/>
        </w:rPr>
        <w:t>, Ghent, Belgium</w:t>
      </w:r>
    </w:p>
    <w:p w14:paraId="606C36C9" w14:textId="6A443309" w:rsidR="00927F4B" w:rsidRDefault="00927F4B" w:rsidP="00927F4B">
      <w:pPr>
        <w:spacing w:before="113"/>
        <w:ind w:firstLine="284"/>
        <w:rPr>
          <w:rFonts w:ascii="Times New Roman" w:hAnsi="Times New Roman" w:cs="Times New Roman"/>
          <w:bCs/>
          <w:iCs/>
          <w:sz w:val="22"/>
          <w:szCs w:val="22"/>
          <w:lang w:val="en-GB"/>
        </w:rPr>
      </w:pPr>
    </w:p>
    <w:p w14:paraId="5566BF47" w14:textId="14CBF716" w:rsidR="00382613" w:rsidRPr="00BA2573" w:rsidRDefault="00146914" w:rsidP="00146914">
      <w:pPr>
        <w:spacing w:before="113"/>
        <w:ind w:firstLine="284"/>
        <w:jc w:val="both"/>
        <w:rPr>
          <w:rFonts w:ascii="Times New Roman" w:hAnsi="Times New Roman" w:cs="Times New Roman"/>
          <w:bCs/>
          <w:iCs/>
          <w:szCs w:val="24"/>
          <w:lang w:val="en-GB"/>
        </w:rPr>
      </w:pP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In current </w:t>
      </w:r>
      <w:r w:rsidR="00BA2573" w:rsidRPr="00BA2573">
        <w:rPr>
          <w:rFonts w:ascii="Times New Roman" w:hAnsi="Times New Roman" w:cs="Times New Roman"/>
          <w:bCs/>
          <w:iCs/>
          <w:szCs w:val="24"/>
          <w:lang w:val="en-GB"/>
        </w:rPr>
        <w:t>orthopaedic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practice, bone implants often exhibit poor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osteointegration, impaired osteogenesis, and, eventually, implant failure.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="003B2E4A" w:rsidRPr="00BA2573">
        <w:rPr>
          <w:rFonts w:ascii="Times New Roman" w:hAnsi="Times New Roman" w:cs="Times New Roman"/>
          <w:bCs/>
          <w:iCs/>
          <w:szCs w:val="24"/>
          <w:lang w:val="en-GB"/>
        </w:rPr>
        <w:t>The new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tissue engineering </w:t>
      </w:r>
      <w:r w:rsidR="003B2E4A" w:rsidRPr="00BA2573">
        <w:rPr>
          <w:rFonts w:ascii="Times New Roman" w:hAnsi="Times New Roman" w:cs="Times New Roman"/>
          <w:bCs/>
          <w:iCs/>
          <w:szCs w:val="24"/>
          <w:lang w:val="en-GB"/>
        </w:rPr>
        <w:t>strategies</w:t>
      </w:r>
      <w:r w:rsidR="003B2E4A"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could overcome these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="003B2E4A" w:rsidRPr="00BA2573">
        <w:rPr>
          <w:rFonts w:ascii="Times New Roman" w:hAnsi="Times New Roman" w:cs="Times New Roman"/>
          <w:bCs/>
          <w:iCs/>
          <w:szCs w:val="24"/>
          <w:lang w:val="en-GB"/>
        </w:rPr>
        <w:t>drawback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s by developing new hybrid materials with bio</w:t>
      </w:r>
      <w:r w:rsidR="003B2E4A" w:rsidRPr="00BA2573">
        <w:rPr>
          <w:rFonts w:ascii="Times New Roman" w:hAnsi="Times New Roman" w:cs="Times New Roman"/>
          <w:bCs/>
          <w:iCs/>
          <w:szCs w:val="24"/>
          <w:lang w:val="en-GB"/>
        </w:rPr>
        <w:t>mimetic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structure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and enhanced regenerative potential. In this study, the osteogenic potential of </w:t>
      </w:r>
      <w:r w:rsidR="00BA2573" w:rsidRPr="00BA2573">
        <w:rPr>
          <w:rFonts w:ascii="Times New Roman" w:hAnsi="Times New Roman" w:cs="Times New Roman"/>
          <w:bCs/>
          <w:iCs/>
          <w:szCs w:val="24"/>
          <w:lang w:val="en-GB"/>
        </w:rPr>
        <w:t>CaCO</w:t>
      </w:r>
      <w:r w:rsidR="00BA2573" w:rsidRPr="00BA2573">
        <w:rPr>
          <w:rFonts w:ascii="Times New Roman" w:hAnsi="Times New Roman" w:cs="Times New Roman"/>
          <w:bCs/>
          <w:iCs/>
          <w:szCs w:val="24"/>
          <w:vertAlign w:val="subscript"/>
          <w:lang w:val="en-GB"/>
        </w:rPr>
        <w:t>3</w:t>
      </w:r>
      <w:r w:rsidR="00BA2573"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vaterite is investigated </w:t>
      </w:r>
      <w:r w:rsidR="00BA2573"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in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fibrous polymeric scaffold for bone regeneration. Hybrid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polycaprolactone scaffolds coated with vaterite (PCL/CaCO</w:t>
      </w:r>
      <w:r w:rsidRPr="00BA2573">
        <w:rPr>
          <w:rFonts w:ascii="Times New Roman" w:hAnsi="Times New Roman" w:cs="Times New Roman"/>
          <w:bCs/>
          <w:iCs/>
          <w:szCs w:val="24"/>
          <w:vertAlign w:val="subscript"/>
          <w:lang w:val="en-GB"/>
        </w:rPr>
        <w:t>3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) </w:t>
      </w:r>
      <w:r w:rsidR="00BA2573" w:rsidRPr="00BA2573">
        <w:rPr>
          <w:rFonts w:ascii="Times New Roman" w:hAnsi="Times New Roman" w:cs="Times New Roman"/>
          <w:bCs/>
          <w:iCs/>
          <w:szCs w:val="24"/>
          <w:lang w:val="en-GB"/>
        </w:rPr>
        <w:t>we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re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studied </w:t>
      </w:r>
      <w:r w:rsidR="00BA2573" w:rsidRPr="00BA2573">
        <w:rPr>
          <w:rFonts w:ascii="Times New Roman" w:hAnsi="Times New Roman" w:cs="Times New Roman"/>
          <w:bCs/>
          <w:iCs/>
          <w:szCs w:val="24"/>
          <w:lang w:val="en-GB"/>
        </w:rPr>
        <w:t>in course of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their 28-days implantation period in a femur defect</w:t>
      </w:r>
      <w:r w:rsidR="00BA2573"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of a rat </w:t>
      </w:r>
      <w:r w:rsidR="00BA2573" w:rsidRPr="00BA2573">
        <w:rPr>
          <w:rFonts w:ascii="Times New Roman" w:hAnsi="Times New Roman" w:cs="Times New Roman"/>
          <w:bCs/>
          <w:i/>
          <w:szCs w:val="24"/>
          <w:lang w:val="en-GB"/>
        </w:rPr>
        <w:t>in vivo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. After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this period, the study of tissue formation in the defected area is performed by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the histological study of femur cross-sections. Immobilization of alkaline</w:t>
      </w:r>
      <w:r w:rsidR="007F205B"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phosphatase (ALP) into PCL/CaCO</w:t>
      </w:r>
      <w:r w:rsidRPr="00BA2573">
        <w:rPr>
          <w:rFonts w:ascii="Times New Roman" w:hAnsi="Times New Roman" w:cs="Times New Roman"/>
          <w:bCs/>
          <w:iCs/>
          <w:szCs w:val="24"/>
          <w:vertAlign w:val="subscript"/>
          <w:lang w:val="en-GB"/>
        </w:rPr>
        <w:t>3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scaffolds </w:t>
      </w:r>
      <w:r w:rsidR="00BA2573" w:rsidRPr="00BA2573">
        <w:rPr>
          <w:rFonts w:ascii="Times New Roman" w:hAnsi="Times New Roman" w:cs="Times New Roman"/>
          <w:bCs/>
          <w:iCs/>
          <w:szCs w:val="24"/>
          <w:lang w:val="en-GB"/>
        </w:rPr>
        <w:t>increased efficiency of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new bone tissue</w:t>
      </w:r>
      <w:r w:rsidR="007F205B"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formation and defect repair. PCL/CaCO</w:t>
      </w:r>
      <w:r w:rsidRPr="00BA2573">
        <w:rPr>
          <w:rFonts w:ascii="Times New Roman" w:hAnsi="Times New Roman" w:cs="Times New Roman"/>
          <w:bCs/>
          <w:iCs/>
          <w:szCs w:val="24"/>
          <w:vertAlign w:val="subscript"/>
          <w:lang w:val="en-GB"/>
        </w:rPr>
        <w:t>3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and PCL/CaCO</w:t>
      </w:r>
      <w:r w:rsidRPr="00BA2573">
        <w:rPr>
          <w:rFonts w:ascii="Times New Roman" w:hAnsi="Times New Roman" w:cs="Times New Roman"/>
          <w:bCs/>
          <w:iCs/>
          <w:szCs w:val="24"/>
          <w:vertAlign w:val="subscript"/>
          <w:lang w:val="en-GB"/>
        </w:rPr>
        <w:t>3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/ALP scaffolds reveal</w:t>
      </w:r>
      <w:r w:rsidR="007F205B"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37.3% and 62.9% areas, respectively, filled with newly formed bone tissue in</w:t>
      </w:r>
      <w:r w:rsidR="007F205B"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cross-sections compared to unmineralized PCL scaffold (17.5%). Bone</w:t>
      </w:r>
      <w:r w:rsidR="007F205B"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turnover markers are monitored on the 7</w:t>
      </w:r>
      <w:r w:rsidRPr="00BA2573">
        <w:rPr>
          <w:rFonts w:ascii="Times New Roman" w:hAnsi="Times New Roman" w:cs="Times New Roman"/>
          <w:bCs/>
          <w:iCs/>
          <w:szCs w:val="24"/>
          <w:vertAlign w:val="superscript"/>
          <w:lang w:val="en-GB"/>
        </w:rPr>
        <w:t>th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and 28</w:t>
      </w:r>
      <w:r w:rsidRPr="00BA2573">
        <w:rPr>
          <w:rFonts w:ascii="Times New Roman" w:hAnsi="Times New Roman" w:cs="Times New Roman"/>
          <w:bCs/>
          <w:iCs/>
          <w:szCs w:val="24"/>
          <w:vertAlign w:val="superscript"/>
          <w:lang w:val="en-GB"/>
        </w:rPr>
        <w:t>th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days after implantation</w:t>
      </w:r>
      <w:r w:rsidR="007F205B"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and reveal an increase of osteocalcin level for both PCL/CaCO</w:t>
      </w:r>
      <w:r w:rsidRPr="00BA2573">
        <w:rPr>
          <w:rFonts w:ascii="Times New Roman" w:hAnsi="Times New Roman" w:cs="Times New Roman"/>
          <w:bCs/>
          <w:iCs/>
          <w:szCs w:val="24"/>
          <w:vertAlign w:val="subscript"/>
          <w:lang w:val="en-GB"/>
        </w:rPr>
        <w:t>3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and</w:t>
      </w:r>
      <w:r w:rsidR="007F205B"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PCL/CaCO</w:t>
      </w:r>
      <w:r w:rsidRPr="00BA2573">
        <w:rPr>
          <w:rFonts w:ascii="Times New Roman" w:hAnsi="Times New Roman" w:cs="Times New Roman"/>
          <w:bCs/>
          <w:iCs/>
          <w:szCs w:val="24"/>
          <w:vertAlign w:val="subscript"/>
          <w:lang w:val="en-GB"/>
        </w:rPr>
        <w:t>3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/ALP compared with PCL indicating the activation of</w:t>
      </w:r>
      <w:r w:rsidR="007F205B"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osteogenesis. These </w:t>
      </w:r>
      <w:r w:rsid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presented results demonstrate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that</w:t>
      </w:r>
      <w:r w:rsid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the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vaterite</w:t>
      </w:r>
      <w:r w:rsid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in the composition of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polymeric </w:t>
      </w:r>
      <w:r w:rsid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nonwoven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scaffolds</w:t>
      </w:r>
      <w:r w:rsid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is able to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promote</w:t>
      </w:r>
      <w:r w:rsid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osteogenesis, support</w:t>
      </w:r>
      <w:r w:rsidR="007F205B" w:rsidRPr="00BA2573">
        <w:rPr>
          <w:rFonts w:ascii="Times New Roman" w:hAnsi="Times New Roman" w:cs="Times New Roman"/>
          <w:bCs/>
          <w:iCs/>
          <w:szCs w:val="24"/>
          <w:lang w:val="en-GB"/>
        </w:rPr>
        <w:t xml:space="preserve"> </w:t>
      </w:r>
      <w:r w:rsidRPr="00BA2573">
        <w:rPr>
          <w:rFonts w:ascii="Times New Roman" w:hAnsi="Times New Roman" w:cs="Times New Roman"/>
          <w:bCs/>
          <w:iCs/>
          <w:szCs w:val="24"/>
          <w:lang w:val="en-GB"/>
        </w:rPr>
        <w:t>angiogenesis, and facilitate bone defect repair.</w:t>
      </w:r>
    </w:p>
    <w:p w14:paraId="5A4C2A82" w14:textId="1824F5E9" w:rsidR="000A04C2" w:rsidRPr="00927F4B" w:rsidRDefault="000A04C2" w:rsidP="000A04C2">
      <w:pPr>
        <w:tabs>
          <w:tab w:val="left" w:pos="340"/>
        </w:tabs>
        <w:ind w:firstLine="284"/>
        <w:jc w:val="both"/>
        <w:rPr>
          <w:rFonts w:ascii="Times New Roman" w:hAnsi="Times New Roman" w:cs="Times New Roman"/>
          <w:szCs w:val="24"/>
        </w:rPr>
      </w:pPr>
      <w:r w:rsidRPr="00F04316">
        <w:rPr>
          <w:rFonts w:ascii="Times New Roman" w:hAnsi="Times New Roman" w:cs="Times New Roman"/>
          <w:szCs w:val="24"/>
        </w:rPr>
        <w:t xml:space="preserve">This study was supported by </w:t>
      </w:r>
      <w:r w:rsidR="006C1948" w:rsidRPr="006C1948">
        <w:rPr>
          <w:rFonts w:ascii="Times New Roman" w:hAnsi="Times New Roman" w:cs="Times New Roman"/>
          <w:szCs w:val="24"/>
        </w:rPr>
        <w:t xml:space="preserve">scholarship of the President of the Russian Federation (grant number </w:t>
      </w:r>
      <w:r w:rsidR="006C1948">
        <w:rPr>
          <w:rFonts w:ascii="Times New Roman" w:hAnsi="Times New Roman" w:cs="Times New Roman"/>
          <w:szCs w:val="24"/>
        </w:rPr>
        <w:t>SP</w:t>
      </w:r>
      <w:r w:rsidR="006C1948" w:rsidRPr="006C1948">
        <w:rPr>
          <w:rFonts w:ascii="Times New Roman" w:hAnsi="Times New Roman" w:cs="Times New Roman"/>
          <w:szCs w:val="24"/>
        </w:rPr>
        <w:t>-727.2022.4)</w:t>
      </w:r>
      <w:r w:rsidRPr="00F04316">
        <w:rPr>
          <w:rFonts w:ascii="Times New Roman" w:hAnsi="Times New Roman" w:cs="Times New Roman"/>
          <w:szCs w:val="24"/>
        </w:rPr>
        <w:t>.</w:t>
      </w:r>
    </w:p>
    <w:p w14:paraId="1E7FC857" w14:textId="2C72F4F9" w:rsidR="00354664" w:rsidRPr="00927F4B" w:rsidRDefault="00354664" w:rsidP="00522198">
      <w:pPr>
        <w:tabs>
          <w:tab w:val="left" w:pos="340"/>
        </w:tabs>
        <w:ind w:firstLine="284"/>
        <w:jc w:val="both"/>
        <w:rPr>
          <w:rFonts w:ascii="Times New Roman" w:hAnsi="Times New Roman" w:cs="Times New Roman"/>
          <w:szCs w:val="24"/>
        </w:rPr>
      </w:pPr>
    </w:p>
    <w:sectPr w:rsidR="00354664" w:rsidRPr="00927F4B" w:rsidSect="00927F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64"/>
    <w:rsid w:val="000A04C2"/>
    <w:rsid w:val="00146914"/>
    <w:rsid w:val="001A7618"/>
    <w:rsid w:val="002618C9"/>
    <w:rsid w:val="00301201"/>
    <w:rsid w:val="00354664"/>
    <w:rsid w:val="00382613"/>
    <w:rsid w:val="003B2E4A"/>
    <w:rsid w:val="00522198"/>
    <w:rsid w:val="0063759C"/>
    <w:rsid w:val="00665159"/>
    <w:rsid w:val="006C1948"/>
    <w:rsid w:val="007F205B"/>
    <w:rsid w:val="008537FC"/>
    <w:rsid w:val="008C6B38"/>
    <w:rsid w:val="008D2AC7"/>
    <w:rsid w:val="00927F4B"/>
    <w:rsid w:val="00945422"/>
    <w:rsid w:val="00A24FE5"/>
    <w:rsid w:val="00AF1B30"/>
    <w:rsid w:val="00B72A98"/>
    <w:rsid w:val="00B74A2B"/>
    <w:rsid w:val="00BA2573"/>
    <w:rsid w:val="00BB5EBD"/>
    <w:rsid w:val="00C37663"/>
    <w:rsid w:val="00D57362"/>
    <w:rsid w:val="00DB53CF"/>
    <w:rsid w:val="00E4276C"/>
    <w:rsid w:val="00ED4C4F"/>
    <w:rsid w:val="00F04316"/>
    <w:rsid w:val="00F1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F37A"/>
  <w15:chartTrackingRefBased/>
  <w15:docId w15:val="{AB2E7DEC-0112-4955-8B5F-59DF559B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F4B"/>
    <w:pPr>
      <w:suppressAutoHyphens/>
      <w:spacing w:after="0" w:line="240" w:lineRule="auto"/>
    </w:pPr>
    <w:rPr>
      <w:rFonts w:ascii="New York" w:eastAsia="Times New Roman" w:hAnsi="New York" w:cs="New York"/>
      <w:sz w:val="24"/>
      <w:szCs w:val="20"/>
      <w:lang w:val="fr-F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927F4B"/>
    <w:rPr>
      <w:vertAlign w:val="superscript"/>
    </w:rPr>
  </w:style>
  <w:style w:type="paragraph" w:styleId="a4">
    <w:name w:val="Revision"/>
    <w:hidden/>
    <w:uiPriority w:val="99"/>
    <w:semiHidden/>
    <w:rsid w:val="00F04316"/>
    <w:pPr>
      <w:spacing w:after="0" w:line="240" w:lineRule="auto"/>
    </w:pPr>
    <w:rPr>
      <w:rFonts w:ascii="New York" w:eastAsia="Times New Roman" w:hAnsi="New York" w:cs="New York"/>
      <w:sz w:val="24"/>
      <w:szCs w:val="20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Мария</dc:creator>
  <cp:keywords/>
  <dc:description/>
  <cp:lastModifiedBy>Савельева Мария</cp:lastModifiedBy>
  <cp:revision>22</cp:revision>
  <dcterms:created xsi:type="dcterms:W3CDTF">2022-08-25T11:25:00Z</dcterms:created>
  <dcterms:modified xsi:type="dcterms:W3CDTF">2022-08-25T17:04:00Z</dcterms:modified>
</cp:coreProperties>
</file>