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D3FE2" w14:textId="77777777" w:rsidR="009B687F" w:rsidRDefault="009B687F" w:rsidP="00AA029E">
      <w:pPr>
        <w:spacing w:before="360" w:after="360"/>
        <w:ind w:left="709"/>
        <w:jc w:val="center"/>
        <w:rPr>
          <w:sz w:val="36"/>
          <w:szCs w:val="36"/>
          <w:lang w:val="en-US"/>
        </w:rPr>
      </w:pPr>
      <w:r w:rsidRPr="009B687F">
        <w:rPr>
          <w:sz w:val="36"/>
          <w:szCs w:val="36"/>
          <w:lang w:val="en-US"/>
        </w:rPr>
        <w:t>Refractometric analysis of blood serum</w:t>
      </w:r>
    </w:p>
    <w:p w14:paraId="55407729" w14:textId="06B9EB87" w:rsidR="006474B1" w:rsidRPr="00BA0DF9" w:rsidRDefault="00DD7D08" w:rsidP="006474B1">
      <w:pPr>
        <w:spacing w:before="360" w:after="360"/>
        <w:jc w:val="center"/>
        <w:rPr>
          <w:lang w:val="en-US"/>
        </w:rPr>
      </w:pPr>
      <w:r w:rsidRPr="00BA0DF9">
        <w:rPr>
          <w:sz w:val="28"/>
          <w:szCs w:val="28"/>
          <w:lang w:val="en-US"/>
        </w:rPr>
        <w:t>L</w:t>
      </w:r>
      <w:r w:rsidR="00793784" w:rsidRPr="00BA0DF9">
        <w:rPr>
          <w:sz w:val="28"/>
          <w:szCs w:val="28"/>
          <w:lang w:val="en-US"/>
        </w:rPr>
        <w:t xml:space="preserve">. </w:t>
      </w:r>
      <w:r w:rsidRPr="00BA0DF9">
        <w:rPr>
          <w:sz w:val="28"/>
          <w:szCs w:val="28"/>
          <w:lang w:val="en-US"/>
        </w:rPr>
        <w:t>V</w:t>
      </w:r>
      <w:r w:rsidR="00793784" w:rsidRPr="00BA0DF9">
        <w:rPr>
          <w:sz w:val="28"/>
          <w:szCs w:val="28"/>
          <w:lang w:val="en-US"/>
        </w:rPr>
        <w:t xml:space="preserve">. </w:t>
      </w:r>
      <w:r w:rsidRPr="00BA0DF9">
        <w:rPr>
          <w:sz w:val="28"/>
          <w:szCs w:val="28"/>
          <w:lang w:val="en-US"/>
        </w:rPr>
        <w:t>Plotnikova</w:t>
      </w:r>
      <w:r w:rsidR="006474B1" w:rsidRPr="00BA0DF9">
        <w:rPr>
          <w:sz w:val="28"/>
          <w:szCs w:val="28"/>
          <w:vertAlign w:val="superscript"/>
          <w:lang w:val="en-US"/>
        </w:rPr>
        <w:t>1</w:t>
      </w:r>
      <w:r w:rsidR="00793784" w:rsidRPr="00BA0DF9">
        <w:rPr>
          <w:sz w:val="28"/>
          <w:szCs w:val="28"/>
          <w:lang w:val="en-US"/>
        </w:rPr>
        <w:t xml:space="preserve">, </w:t>
      </w:r>
      <w:r w:rsidRPr="00BA0DF9">
        <w:rPr>
          <w:sz w:val="28"/>
          <w:szCs w:val="28"/>
          <w:lang w:val="en-US"/>
        </w:rPr>
        <w:t>O</w:t>
      </w:r>
      <w:r w:rsidR="00793784" w:rsidRPr="00BA0DF9">
        <w:rPr>
          <w:sz w:val="28"/>
          <w:szCs w:val="28"/>
          <w:lang w:val="en-US"/>
        </w:rPr>
        <w:t>.</w:t>
      </w:r>
      <w:r w:rsidR="006474B1" w:rsidRPr="00BA0DF9">
        <w:rPr>
          <w:sz w:val="28"/>
          <w:szCs w:val="28"/>
          <w:lang w:val="en-US"/>
        </w:rPr>
        <w:t xml:space="preserve"> S.</w:t>
      </w:r>
      <w:r w:rsidR="00793784" w:rsidRPr="00BA0DF9">
        <w:rPr>
          <w:sz w:val="28"/>
          <w:szCs w:val="28"/>
          <w:lang w:val="en-US"/>
        </w:rPr>
        <w:t xml:space="preserve"> </w:t>
      </w:r>
      <w:r w:rsidRPr="00BA0DF9">
        <w:rPr>
          <w:sz w:val="28"/>
          <w:szCs w:val="28"/>
          <w:lang w:val="en-US"/>
        </w:rPr>
        <w:t>Vezo</w:t>
      </w:r>
      <w:r w:rsidR="000E5D3B" w:rsidRPr="00BA0DF9">
        <w:rPr>
          <w:sz w:val="28"/>
          <w:szCs w:val="28"/>
          <w:vertAlign w:val="superscript"/>
          <w:lang w:val="en-US"/>
        </w:rPr>
        <w:t>1</w:t>
      </w:r>
      <w:r w:rsidR="00793784" w:rsidRPr="00BA0DF9">
        <w:rPr>
          <w:sz w:val="28"/>
          <w:szCs w:val="28"/>
          <w:lang w:val="en-US"/>
        </w:rPr>
        <w:t xml:space="preserve">, </w:t>
      </w:r>
      <w:r w:rsidR="006474B1" w:rsidRPr="00BA0DF9">
        <w:rPr>
          <w:sz w:val="28"/>
          <w:szCs w:val="28"/>
          <w:lang w:val="en-US"/>
        </w:rPr>
        <w:t>A. D. Garifullin</w:t>
      </w:r>
      <w:r w:rsidR="000E5D3B" w:rsidRPr="00BA0DF9">
        <w:rPr>
          <w:sz w:val="28"/>
          <w:szCs w:val="28"/>
          <w:vertAlign w:val="superscript"/>
          <w:lang w:val="en-US"/>
        </w:rPr>
        <w:t>1</w:t>
      </w:r>
      <w:proofErr w:type="gramStart"/>
      <w:r w:rsidR="000E5D3B" w:rsidRPr="00BA0DF9">
        <w:rPr>
          <w:sz w:val="28"/>
          <w:szCs w:val="28"/>
          <w:vertAlign w:val="superscript"/>
          <w:lang w:val="en-US"/>
        </w:rPr>
        <w:t>,2</w:t>
      </w:r>
      <w:proofErr w:type="gramEnd"/>
      <w:r w:rsidR="006474B1" w:rsidRPr="00BA0DF9">
        <w:rPr>
          <w:sz w:val="28"/>
          <w:szCs w:val="28"/>
          <w:lang w:val="en-US"/>
        </w:rPr>
        <w:t xml:space="preserve"> ,</w:t>
      </w:r>
      <w:r w:rsidR="006474B1" w:rsidRPr="00BA0DF9">
        <w:rPr>
          <w:lang w:val="en-US"/>
        </w:rPr>
        <w:t xml:space="preserve"> </w:t>
      </w:r>
    </w:p>
    <w:p w14:paraId="0A3908FF" w14:textId="4B0E7AB8" w:rsidR="006474B1" w:rsidRPr="00BA0DF9" w:rsidRDefault="006474B1" w:rsidP="006474B1">
      <w:pPr>
        <w:spacing w:before="360" w:after="360"/>
        <w:rPr>
          <w:sz w:val="28"/>
          <w:szCs w:val="28"/>
          <w:vertAlign w:val="superscript"/>
          <w:lang w:val="en-US"/>
        </w:rPr>
      </w:pPr>
      <w:r w:rsidRPr="00BA0DF9">
        <w:rPr>
          <w:sz w:val="28"/>
          <w:szCs w:val="28"/>
          <w:lang w:val="en-US"/>
        </w:rPr>
        <w:t xml:space="preserve">             A. Y. </w:t>
      </w:r>
      <w:proofErr w:type="gramStart"/>
      <w:r w:rsidRPr="00BA0DF9">
        <w:rPr>
          <w:sz w:val="28"/>
          <w:szCs w:val="28"/>
          <w:lang w:val="en-US"/>
        </w:rPr>
        <w:t>Kuvshinov</w:t>
      </w:r>
      <w:r w:rsidR="000E5D3B" w:rsidRPr="00BA0DF9">
        <w:rPr>
          <w:sz w:val="28"/>
          <w:szCs w:val="28"/>
          <w:vertAlign w:val="superscript"/>
          <w:lang w:val="en-US"/>
        </w:rPr>
        <w:t>2</w:t>
      </w:r>
      <w:r w:rsidRPr="00BA0DF9">
        <w:rPr>
          <w:sz w:val="28"/>
          <w:szCs w:val="28"/>
          <w:lang w:val="en-US"/>
        </w:rPr>
        <w:t xml:space="preserve"> ,</w:t>
      </w:r>
      <w:proofErr w:type="gramEnd"/>
      <w:r w:rsidRPr="00BA0DF9">
        <w:rPr>
          <w:lang w:val="en-US"/>
        </w:rPr>
        <w:t xml:space="preserve"> </w:t>
      </w:r>
      <w:r w:rsidRPr="00BA0DF9">
        <w:rPr>
          <w:sz w:val="28"/>
          <w:szCs w:val="28"/>
          <w:lang w:val="en-US"/>
        </w:rPr>
        <w:t>S.V.Voloshin</w:t>
      </w:r>
      <w:r w:rsidR="000E5D3B" w:rsidRPr="00BA0DF9">
        <w:rPr>
          <w:sz w:val="28"/>
          <w:szCs w:val="28"/>
          <w:vertAlign w:val="superscript"/>
          <w:lang w:val="en-US"/>
        </w:rPr>
        <w:t>2,3</w:t>
      </w:r>
      <w:r w:rsidRPr="00BA0DF9">
        <w:rPr>
          <w:sz w:val="28"/>
          <w:szCs w:val="28"/>
          <w:lang w:val="en-US"/>
        </w:rPr>
        <w:t xml:space="preserve"> ,</w:t>
      </w:r>
      <w:r w:rsidR="00991138" w:rsidRPr="00BA0DF9">
        <w:rPr>
          <w:sz w:val="28"/>
          <w:szCs w:val="28"/>
          <w:lang w:val="en-US"/>
        </w:rPr>
        <w:t xml:space="preserve"> </w:t>
      </w:r>
      <w:r w:rsidRPr="00BA0DF9">
        <w:rPr>
          <w:sz w:val="28"/>
          <w:szCs w:val="28"/>
          <w:lang w:val="en-US"/>
        </w:rPr>
        <w:t>A.M.</w:t>
      </w:r>
      <w:r w:rsidRPr="00BA0DF9">
        <w:rPr>
          <w:lang w:val="en-US"/>
        </w:rPr>
        <w:t xml:space="preserve"> </w:t>
      </w:r>
      <w:proofErr w:type="spellStart"/>
      <w:r w:rsidRPr="00BA0DF9">
        <w:rPr>
          <w:sz w:val="28"/>
          <w:szCs w:val="28"/>
          <w:lang w:val="en-US"/>
        </w:rPr>
        <w:t>Polyanichko</w:t>
      </w:r>
      <w:proofErr w:type="spellEnd"/>
      <w:r w:rsidRPr="00BA0DF9">
        <w:rPr>
          <w:sz w:val="28"/>
          <w:szCs w:val="28"/>
          <w:lang w:val="en-US"/>
        </w:rPr>
        <w:t xml:space="preserve"> </w:t>
      </w:r>
      <w:r w:rsidR="000E5D3B" w:rsidRPr="00BA0DF9">
        <w:rPr>
          <w:sz w:val="28"/>
          <w:szCs w:val="28"/>
          <w:vertAlign w:val="superscript"/>
          <w:lang w:val="en-US"/>
        </w:rPr>
        <w:t>1,</w:t>
      </w:r>
      <w:r w:rsidR="00817AFB">
        <w:rPr>
          <w:sz w:val="28"/>
          <w:szCs w:val="28"/>
          <w:vertAlign w:val="superscript"/>
          <w:lang w:val="en-US"/>
        </w:rPr>
        <w:t>4</w:t>
      </w:r>
      <w:r w:rsidRPr="00BA0DF9">
        <w:rPr>
          <w:sz w:val="28"/>
          <w:szCs w:val="28"/>
          <w:lang w:val="en-US"/>
        </w:rPr>
        <w:t>.</w:t>
      </w:r>
    </w:p>
    <w:p w14:paraId="739DA068" w14:textId="77777777" w:rsidR="00173956" w:rsidRPr="00BA0DF9" w:rsidRDefault="00173956" w:rsidP="00173956">
      <w:pPr>
        <w:spacing w:line="360" w:lineRule="auto"/>
        <w:jc w:val="center"/>
        <w:rPr>
          <w:rStyle w:val="a3"/>
          <w:i/>
          <w:color w:val="000000" w:themeColor="text1"/>
          <w:sz w:val="20"/>
          <w:szCs w:val="20"/>
          <w:u w:val="none"/>
          <w:lang w:val="en-US"/>
        </w:rPr>
      </w:pPr>
      <w:r w:rsidRPr="00BA0DF9">
        <w:rPr>
          <w:rStyle w:val="a3"/>
          <w:i/>
          <w:color w:val="000000" w:themeColor="text1"/>
          <w:sz w:val="20"/>
          <w:szCs w:val="20"/>
          <w:u w:val="none"/>
          <w:lang w:val="en-US"/>
        </w:rPr>
        <w:t>1St. Petersburg State University</w:t>
      </w:r>
    </w:p>
    <w:p w14:paraId="011FAA3A" w14:textId="77777777" w:rsidR="00173956" w:rsidRPr="00BA0DF9" w:rsidRDefault="00173956" w:rsidP="00173956">
      <w:pPr>
        <w:spacing w:line="360" w:lineRule="auto"/>
        <w:jc w:val="center"/>
        <w:rPr>
          <w:rStyle w:val="a3"/>
          <w:i/>
          <w:color w:val="000000" w:themeColor="text1"/>
          <w:sz w:val="20"/>
          <w:szCs w:val="20"/>
          <w:u w:val="none"/>
          <w:lang w:val="en-US"/>
        </w:rPr>
      </w:pPr>
      <w:r w:rsidRPr="00BA0DF9">
        <w:rPr>
          <w:rStyle w:val="a3"/>
          <w:i/>
          <w:color w:val="000000" w:themeColor="text1"/>
          <w:sz w:val="20"/>
          <w:szCs w:val="20"/>
          <w:u w:val="none"/>
          <w:lang w:val="en-US"/>
        </w:rPr>
        <w:t xml:space="preserve">2Russian Research Institute of Hematology and </w:t>
      </w:r>
      <w:proofErr w:type="spellStart"/>
      <w:r w:rsidRPr="00BA0DF9">
        <w:rPr>
          <w:rStyle w:val="a3"/>
          <w:i/>
          <w:color w:val="000000" w:themeColor="text1"/>
          <w:sz w:val="20"/>
          <w:szCs w:val="20"/>
          <w:u w:val="none"/>
          <w:lang w:val="en-US"/>
        </w:rPr>
        <w:t>Transfusiology</w:t>
      </w:r>
      <w:proofErr w:type="spellEnd"/>
    </w:p>
    <w:p w14:paraId="36D2219A" w14:textId="77777777" w:rsidR="00173956" w:rsidRPr="00BA0DF9" w:rsidRDefault="00173956" w:rsidP="00173956">
      <w:pPr>
        <w:spacing w:line="360" w:lineRule="auto"/>
        <w:jc w:val="center"/>
        <w:rPr>
          <w:rStyle w:val="a3"/>
          <w:i/>
          <w:color w:val="000000" w:themeColor="text1"/>
          <w:sz w:val="20"/>
          <w:szCs w:val="20"/>
          <w:u w:val="none"/>
          <w:lang w:val="en-US"/>
        </w:rPr>
      </w:pPr>
      <w:r w:rsidRPr="00BA0DF9">
        <w:rPr>
          <w:rStyle w:val="a3"/>
          <w:i/>
          <w:color w:val="000000" w:themeColor="text1"/>
          <w:sz w:val="20"/>
          <w:szCs w:val="20"/>
          <w:u w:val="none"/>
          <w:lang w:val="en-US"/>
        </w:rPr>
        <w:t>3Kirov Military Medical Academy</w:t>
      </w:r>
    </w:p>
    <w:p w14:paraId="031FB451" w14:textId="171C6850" w:rsidR="006732A6" w:rsidRPr="00BA0DF9" w:rsidRDefault="00817AFB" w:rsidP="006732A6">
      <w:pPr>
        <w:spacing w:line="360" w:lineRule="auto"/>
        <w:jc w:val="center"/>
        <w:rPr>
          <w:rStyle w:val="a3"/>
          <w:i/>
          <w:color w:val="000000" w:themeColor="text1"/>
          <w:sz w:val="20"/>
          <w:szCs w:val="20"/>
          <w:u w:val="none"/>
          <w:lang w:val="en-US"/>
        </w:rPr>
      </w:pPr>
      <w:r>
        <w:rPr>
          <w:rStyle w:val="a3"/>
          <w:i/>
          <w:color w:val="000000" w:themeColor="text1"/>
          <w:sz w:val="20"/>
          <w:szCs w:val="20"/>
          <w:u w:val="none"/>
          <w:lang w:val="en-US"/>
        </w:rPr>
        <w:t>4</w:t>
      </w:r>
      <w:r w:rsidR="00173956" w:rsidRPr="00BA0DF9">
        <w:rPr>
          <w:rStyle w:val="a3"/>
          <w:i/>
          <w:color w:val="000000" w:themeColor="text1"/>
          <w:sz w:val="20"/>
          <w:szCs w:val="20"/>
          <w:u w:val="none"/>
          <w:lang w:val="en-US"/>
        </w:rPr>
        <w:t xml:space="preserve">Institute of Cytology of the Russian Academy of Sciences </w:t>
      </w:r>
    </w:p>
    <w:p w14:paraId="2A4B255B" w14:textId="77777777" w:rsidR="00BA0DF9" w:rsidRPr="00061DF0" w:rsidRDefault="00BA0DF9" w:rsidP="006732A6">
      <w:pPr>
        <w:rPr>
          <w:sz w:val="28"/>
          <w:szCs w:val="28"/>
          <w:lang w:val="en-US"/>
        </w:rPr>
      </w:pPr>
    </w:p>
    <w:p w14:paraId="5085A081" w14:textId="54784987" w:rsidR="009B687F" w:rsidRPr="009B687F" w:rsidRDefault="009B687F" w:rsidP="009B687F">
      <w:pPr>
        <w:pStyle w:val="a4"/>
        <w:spacing w:line="360" w:lineRule="auto"/>
        <w:ind w:firstLine="556"/>
        <w:jc w:val="both"/>
        <w:rPr>
          <w:sz w:val="28"/>
          <w:szCs w:val="28"/>
          <w:lang w:val="en-US"/>
        </w:rPr>
      </w:pPr>
      <w:bookmarkStart w:id="0" w:name="OLE_LINK1"/>
      <w:bookmarkStart w:id="1" w:name="OLE_LINK2"/>
      <w:bookmarkStart w:id="2" w:name="OLE_LINK3"/>
      <w:bookmarkStart w:id="3" w:name="OLE_LINK4"/>
      <w:r w:rsidRPr="009B687F">
        <w:rPr>
          <w:sz w:val="28"/>
          <w:szCs w:val="28"/>
          <w:lang w:val="en-US"/>
        </w:rPr>
        <w:t>Refractometric</w:t>
      </w:r>
      <w:bookmarkEnd w:id="0"/>
      <w:bookmarkEnd w:id="1"/>
      <w:bookmarkEnd w:id="2"/>
      <w:bookmarkEnd w:id="3"/>
      <w:r w:rsidRPr="009B687F">
        <w:rPr>
          <w:sz w:val="28"/>
          <w:szCs w:val="28"/>
          <w:lang w:val="en-US"/>
        </w:rPr>
        <w:t xml:space="preserve"> analysis </w:t>
      </w:r>
      <w:proofErr w:type="gramStart"/>
      <w:r w:rsidRPr="009B687F">
        <w:rPr>
          <w:sz w:val="28"/>
          <w:szCs w:val="28"/>
          <w:lang w:val="en-US"/>
        </w:rPr>
        <w:t>is based</w:t>
      </w:r>
      <w:proofErr w:type="gramEnd"/>
      <w:r w:rsidRPr="009B687F">
        <w:rPr>
          <w:sz w:val="28"/>
          <w:szCs w:val="28"/>
          <w:lang w:val="en-US"/>
        </w:rPr>
        <w:t xml:space="preserve"> on measuring the refractive index of samples in various state. When working with biological fluids, refractometry is a fast and </w:t>
      </w:r>
      <w:proofErr w:type="gramStart"/>
      <w:r w:rsidRPr="009B687F">
        <w:rPr>
          <w:sz w:val="28"/>
          <w:szCs w:val="28"/>
          <w:lang w:val="en-US"/>
        </w:rPr>
        <w:t>fairly accurate</w:t>
      </w:r>
      <w:proofErr w:type="gramEnd"/>
      <w:r w:rsidRPr="009B687F">
        <w:rPr>
          <w:sz w:val="28"/>
          <w:szCs w:val="28"/>
          <w:lang w:val="en-US"/>
        </w:rPr>
        <w:t xml:space="preserve"> alternative to the biochemical analysis of certain </w:t>
      </w:r>
      <w:r>
        <w:rPr>
          <w:sz w:val="28"/>
          <w:szCs w:val="28"/>
          <w:lang w:val="en-US"/>
        </w:rPr>
        <w:t>parameters</w:t>
      </w:r>
      <w:r w:rsidRPr="009B687F">
        <w:rPr>
          <w:sz w:val="28"/>
          <w:szCs w:val="28"/>
          <w:lang w:val="en-US"/>
        </w:rPr>
        <w:t>, in particular, the total protein of blood serum. Serum contains dissolved substances in concentrations of 80-100 g/l, most of which are proteins. Serum refractometry assumes that the concentration of inorganic electrolytes and non-protein organic compounds does not change significantly from sample to sample, and differences in refractive index primarily reflect differences in protein concentrations.</w:t>
      </w:r>
    </w:p>
    <w:p w14:paraId="29F99F52" w14:textId="4C5D3E0C" w:rsidR="008D72B5" w:rsidRDefault="009B687F" w:rsidP="009B687F">
      <w:pPr>
        <w:pStyle w:val="a4"/>
        <w:spacing w:line="360" w:lineRule="auto"/>
        <w:ind w:firstLine="698"/>
        <w:jc w:val="both"/>
        <w:rPr>
          <w:sz w:val="28"/>
          <w:szCs w:val="28"/>
          <w:lang w:val="en-US"/>
        </w:rPr>
      </w:pPr>
      <w:r w:rsidRPr="009B687F">
        <w:rPr>
          <w:sz w:val="28"/>
          <w:szCs w:val="28"/>
          <w:lang w:val="en-US"/>
        </w:rPr>
        <w:t xml:space="preserve">The dependence of the refractive index of blood serum and its main protein components on temperature </w:t>
      </w:r>
      <w:proofErr w:type="gramStart"/>
      <w:r w:rsidRPr="009B687F">
        <w:rPr>
          <w:sz w:val="28"/>
          <w:szCs w:val="28"/>
          <w:lang w:val="en-US"/>
        </w:rPr>
        <w:t>was studied</w:t>
      </w:r>
      <w:proofErr w:type="gramEnd"/>
      <w:r w:rsidRPr="009B687F">
        <w:rPr>
          <w:sz w:val="28"/>
          <w:szCs w:val="28"/>
          <w:lang w:val="en-US"/>
        </w:rPr>
        <w:t xml:space="preserve"> using an </w:t>
      </w:r>
      <w:proofErr w:type="spellStart"/>
      <w:r w:rsidRPr="009B687F">
        <w:rPr>
          <w:sz w:val="28"/>
          <w:szCs w:val="28"/>
          <w:lang w:val="en-US"/>
        </w:rPr>
        <w:t>Abbemat</w:t>
      </w:r>
      <w:proofErr w:type="spellEnd"/>
      <w:r w:rsidRPr="009B687F">
        <w:rPr>
          <w:sz w:val="28"/>
          <w:szCs w:val="28"/>
          <w:lang w:val="en-US"/>
        </w:rPr>
        <w:t xml:space="preserve"> WR</w:t>
      </w:r>
      <w:r w:rsidR="00AA029E">
        <w:rPr>
          <w:sz w:val="28"/>
          <w:szCs w:val="28"/>
          <w:lang w:val="en-US"/>
        </w:rPr>
        <w:t>/</w:t>
      </w:r>
      <w:r w:rsidRPr="009B687F">
        <w:rPr>
          <w:sz w:val="28"/>
          <w:szCs w:val="28"/>
          <w:lang w:val="en-US"/>
        </w:rPr>
        <w:t xml:space="preserve">MW refractometer (Anton </w:t>
      </w:r>
      <w:proofErr w:type="spellStart"/>
      <w:r w:rsidRPr="009B687F">
        <w:rPr>
          <w:sz w:val="28"/>
          <w:szCs w:val="28"/>
          <w:lang w:val="en-US"/>
        </w:rPr>
        <w:t>Paar</w:t>
      </w:r>
      <w:proofErr w:type="spellEnd"/>
      <w:r w:rsidRPr="009B687F">
        <w:rPr>
          <w:sz w:val="28"/>
          <w:szCs w:val="28"/>
          <w:lang w:val="en-US"/>
        </w:rPr>
        <w:t xml:space="preserve">, Austria) in the temperature range of 15–45°C. The presence of a temperature dependence of the refractive index of both model systems and blood serum samples </w:t>
      </w:r>
      <w:proofErr w:type="gramStart"/>
      <w:r w:rsidRPr="009B687F">
        <w:rPr>
          <w:sz w:val="28"/>
          <w:szCs w:val="28"/>
          <w:lang w:val="en-US"/>
        </w:rPr>
        <w:t>was shown</w:t>
      </w:r>
      <w:proofErr w:type="gramEnd"/>
      <w:r w:rsidRPr="009B687F">
        <w:rPr>
          <w:sz w:val="28"/>
          <w:szCs w:val="28"/>
          <w:lang w:val="en-US"/>
        </w:rPr>
        <w:t xml:space="preserve">. The paper discusses the applicability of the approach for the comparative analysis of blood serum samples from healthy donors and patients with </w:t>
      </w:r>
      <w:proofErr w:type="spellStart"/>
      <w:r w:rsidRPr="009B687F">
        <w:rPr>
          <w:sz w:val="28"/>
          <w:szCs w:val="28"/>
          <w:lang w:val="en-US"/>
        </w:rPr>
        <w:t>oncohematological</w:t>
      </w:r>
      <w:proofErr w:type="spellEnd"/>
      <w:r w:rsidRPr="009B687F">
        <w:rPr>
          <w:sz w:val="28"/>
          <w:szCs w:val="28"/>
          <w:lang w:val="en-US"/>
        </w:rPr>
        <w:t xml:space="preserve"> diseases.</w:t>
      </w:r>
    </w:p>
    <w:p w14:paraId="4622BD69" w14:textId="77777777" w:rsidR="00AA029E" w:rsidRPr="00AA029E" w:rsidRDefault="00AA029E" w:rsidP="00AA029E">
      <w:pPr>
        <w:pStyle w:val="a4"/>
        <w:spacing w:line="360" w:lineRule="auto"/>
        <w:ind w:firstLine="556"/>
        <w:jc w:val="both"/>
        <w:rPr>
          <w:sz w:val="28"/>
          <w:szCs w:val="28"/>
          <w:lang w:val="en-US"/>
        </w:rPr>
      </w:pPr>
      <w:r w:rsidRPr="00AA029E">
        <w:rPr>
          <w:sz w:val="28"/>
          <w:szCs w:val="28"/>
          <w:lang w:val="en-US"/>
        </w:rPr>
        <w:lastRenderedPageBreak/>
        <w:t xml:space="preserve">Acknowledgments: </w:t>
      </w:r>
      <w:proofErr w:type="spellStart"/>
      <w:r w:rsidRPr="00AA029E">
        <w:rPr>
          <w:sz w:val="28"/>
          <w:szCs w:val="28"/>
          <w:lang w:val="en-US"/>
        </w:rPr>
        <w:t>Refractometric</w:t>
      </w:r>
      <w:proofErr w:type="spellEnd"/>
      <w:r w:rsidRPr="00AA029E">
        <w:rPr>
          <w:sz w:val="28"/>
          <w:szCs w:val="28"/>
          <w:lang w:val="en-US"/>
        </w:rPr>
        <w:t xml:space="preserve"> measurements </w:t>
      </w:r>
      <w:proofErr w:type="gramStart"/>
      <w:r w:rsidRPr="00AA029E">
        <w:rPr>
          <w:sz w:val="28"/>
          <w:szCs w:val="28"/>
          <w:lang w:val="en-US"/>
        </w:rPr>
        <w:t>were carried out</w:t>
      </w:r>
      <w:proofErr w:type="gramEnd"/>
      <w:r w:rsidRPr="00AA029E">
        <w:rPr>
          <w:sz w:val="28"/>
          <w:szCs w:val="28"/>
          <w:lang w:val="en-US"/>
        </w:rPr>
        <w:t xml:space="preserve"> at the Center for Diagnostics of Functional Materials for Medicine, Pharmacology and </w:t>
      </w:r>
      <w:proofErr w:type="spellStart"/>
      <w:r w:rsidRPr="00AA029E">
        <w:rPr>
          <w:sz w:val="28"/>
          <w:szCs w:val="28"/>
          <w:lang w:val="en-US"/>
        </w:rPr>
        <w:t>Nanoelectronics</w:t>
      </w:r>
      <w:proofErr w:type="spellEnd"/>
      <w:r w:rsidRPr="00AA029E">
        <w:rPr>
          <w:sz w:val="28"/>
          <w:szCs w:val="28"/>
          <w:lang w:val="en-US"/>
        </w:rPr>
        <w:t xml:space="preserve"> of Research park of St. Petersburg State University.</w:t>
      </w:r>
    </w:p>
    <w:p w14:paraId="302237AA" w14:textId="77777777" w:rsidR="00AA029E" w:rsidRPr="009B687F" w:rsidRDefault="00AA029E" w:rsidP="009B687F">
      <w:pPr>
        <w:pStyle w:val="a4"/>
        <w:spacing w:line="360" w:lineRule="auto"/>
        <w:ind w:firstLine="698"/>
        <w:jc w:val="both"/>
        <w:rPr>
          <w:sz w:val="20"/>
          <w:szCs w:val="20"/>
          <w:lang w:val="en-US"/>
        </w:rPr>
      </w:pPr>
      <w:bookmarkStart w:id="4" w:name="_GoBack"/>
      <w:bookmarkEnd w:id="4"/>
    </w:p>
    <w:sectPr w:rsidR="00AA029E" w:rsidRPr="009B687F" w:rsidSect="00A54995">
      <w:pgSz w:w="11906" w:h="16838" w:code="9"/>
      <w:pgMar w:top="1987" w:right="1771" w:bottom="1987" w:left="177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71D37"/>
    <w:multiLevelType w:val="hybridMultilevel"/>
    <w:tmpl w:val="CAD60B4E"/>
    <w:lvl w:ilvl="0" w:tplc="57C0E4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WzNDE0szAzNjSxtLRQ0lEKTi0uzszPAykwrAUAK+EsgCwAAAA="/>
  </w:docVars>
  <w:rsids>
    <w:rsidRoot w:val="00A54995"/>
    <w:rsid w:val="000406BB"/>
    <w:rsid w:val="00061DF0"/>
    <w:rsid w:val="000A04C2"/>
    <w:rsid w:val="000C741E"/>
    <w:rsid w:val="000E5D3B"/>
    <w:rsid w:val="00136E55"/>
    <w:rsid w:val="00144020"/>
    <w:rsid w:val="00173956"/>
    <w:rsid w:val="002162FD"/>
    <w:rsid w:val="00293149"/>
    <w:rsid w:val="002E1AED"/>
    <w:rsid w:val="003B7726"/>
    <w:rsid w:val="003C061E"/>
    <w:rsid w:val="003F53D2"/>
    <w:rsid w:val="00426D24"/>
    <w:rsid w:val="00450ADE"/>
    <w:rsid w:val="00516E90"/>
    <w:rsid w:val="00536079"/>
    <w:rsid w:val="00537AF3"/>
    <w:rsid w:val="005C27B3"/>
    <w:rsid w:val="005D2FC0"/>
    <w:rsid w:val="006474B1"/>
    <w:rsid w:val="006732A6"/>
    <w:rsid w:val="006A48F5"/>
    <w:rsid w:val="006E5F81"/>
    <w:rsid w:val="00702065"/>
    <w:rsid w:val="00703261"/>
    <w:rsid w:val="007838A2"/>
    <w:rsid w:val="007854D3"/>
    <w:rsid w:val="00793784"/>
    <w:rsid w:val="007F4442"/>
    <w:rsid w:val="00817AFB"/>
    <w:rsid w:val="00821DB7"/>
    <w:rsid w:val="008231DB"/>
    <w:rsid w:val="008C3D32"/>
    <w:rsid w:val="008D72B5"/>
    <w:rsid w:val="008E321F"/>
    <w:rsid w:val="00907312"/>
    <w:rsid w:val="00991138"/>
    <w:rsid w:val="009B687F"/>
    <w:rsid w:val="009D4EE2"/>
    <w:rsid w:val="00A54995"/>
    <w:rsid w:val="00A82EC1"/>
    <w:rsid w:val="00AA029E"/>
    <w:rsid w:val="00AB6C9A"/>
    <w:rsid w:val="00AC3EB4"/>
    <w:rsid w:val="00AF35A2"/>
    <w:rsid w:val="00AF7FCE"/>
    <w:rsid w:val="00B1472B"/>
    <w:rsid w:val="00B51CD4"/>
    <w:rsid w:val="00B74CCF"/>
    <w:rsid w:val="00BA0DF9"/>
    <w:rsid w:val="00BC4C8C"/>
    <w:rsid w:val="00BD13F2"/>
    <w:rsid w:val="00BE6119"/>
    <w:rsid w:val="00BF10DB"/>
    <w:rsid w:val="00BF3FB8"/>
    <w:rsid w:val="00C82D13"/>
    <w:rsid w:val="00CC4FBF"/>
    <w:rsid w:val="00CD00C9"/>
    <w:rsid w:val="00DD7D08"/>
    <w:rsid w:val="00E67CA5"/>
    <w:rsid w:val="00E729B5"/>
    <w:rsid w:val="00E7448F"/>
    <w:rsid w:val="00E90B24"/>
    <w:rsid w:val="00E91A14"/>
    <w:rsid w:val="00EC392E"/>
    <w:rsid w:val="00EF7C66"/>
    <w:rsid w:val="00F4318F"/>
    <w:rsid w:val="00F7064A"/>
    <w:rsid w:val="00F7587C"/>
    <w:rsid w:val="00F95542"/>
    <w:rsid w:val="00FA685E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D30C"/>
  <w15:docId w15:val="{78D215D7-A3F3-4BF6-B29D-257897E6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next w:val="a"/>
    <w:rsid w:val="00C82D13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  <w:lang w:val="en-US"/>
    </w:rPr>
  </w:style>
  <w:style w:type="character" w:styleId="a3">
    <w:name w:val="Hyperlink"/>
    <w:basedOn w:val="a0"/>
    <w:uiPriority w:val="99"/>
    <w:rsid w:val="00C82D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1AED"/>
    <w:pPr>
      <w:ind w:left="720"/>
      <w:contextualSpacing/>
    </w:pPr>
  </w:style>
  <w:style w:type="paragraph" w:styleId="a5">
    <w:name w:val="No Spacing"/>
    <w:uiPriority w:val="1"/>
    <w:qFormat/>
    <w:rsid w:val="0013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6">
    <w:name w:val="Balloon Text"/>
    <w:basedOn w:val="a"/>
    <w:link w:val="a7"/>
    <w:uiPriority w:val="99"/>
    <w:semiHidden/>
    <w:unhideWhenUsed/>
    <w:rsid w:val="008E32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21F"/>
    <w:rPr>
      <w:rFonts w:ascii="Tahoma" w:eastAsia="Times New Roman" w:hAnsi="Tahoma" w:cs="Tahoma"/>
      <w:sz w:val="16"/>
      <w:szCs w:val="16"/>
      <w:lang w:eastAsia="tr-TR"/>
    </w:rPr>
  </w:style>
  <w:style w:type="paragraph" w:styleId="a8">
    <w:name w:val="Revision"/>
    <w:hidden/>
    <w:uiPriority w:val="99"/>
    <w:semiHidden/>
    <w:rsid w:val="00BA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DPI62BackMatter">
    <w:name w:val="MDPI_6.2_BackMatter"/>
    <w:qFormat/>
    <w:rsid w:val="00AA029E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val="en-US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9F3E-63AE-4535-9BB5-458C28C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2023-08-30T18:27:00Z</dcterms:created>
  <dcterms:modified xsi:type="dcterms:W3CDTF">2023-08-31T10:11:00Z</dcterms:modified>
</cp:coreProperties>
</file>