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436D" w14:textId="77777777" w:rsidR="00E26712" w:rsidRPr="00082C5D" w:rsidRDefault="00E26712" w:rsidP="00E26712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color w:val="000000"/>
          <w:sz w:val="27"/>
          <w:szCs w:val="27"/>
          <w:lang w:val="en-US"/>
        </w:rPr>
        <w:t>Type: poster presentation</w:t>
      </w:r>
    </w:p>
    <w:p w14:paraId="086D956D" w14:textId="3A3D9E7E" w:rsidR="00E26712" w:rsidRPr="00082C5D" w:rsidRDefault="00E26712" w:rsidP="00E26712">
      <w:pPr>
        <w:shd w:val="clear" w:color="auto" w:fill="FFFFFF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Title: Effect of optical clearing agent glycerol on </w:t>
      </w:r>
      <w:r w:rsidR="00D7381B" w:rsidRPr="00082C5D">
        <w:rPr>
          <w:rFonts w:ascii="Times New Roman" w:hAnsi="Times New Roman" w:cs="Times New Roman"/>
          <w:sz w:val="27"/>
          <w:szCs w:val="27"/>
          <w:lang w:val="en-US"/>
        </w:rPr>
        <w:t>RBC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aggregation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deformation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: </w:t>
      </w:r>
      <w:r w:rsidR="00BB1E56" w:rsidRPr="00082C5D">
        <w:rPr>
          <w:rFonts w:ascii="Times New Roman" w:hAnsi="Times New Roman" w:cs="Times New Roman"/>
          <w:i/>
          <w:iCs/>
          <w:sz w:val="27"/>
          <w:szCs w:val="27"/>
          <w:lang w:val="en-US"/>
        </w:rPr>
        <w:t>in vitro</w:t>
      </w:r>
      <w:r w:rsidR="00BB1E5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study by optical 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>techniques</w:t>
      </w:r>
    </w:p>
    <w:p w14:paraId="6F0A2E91" w14:textId="0222FA2F" w:rsidR="00E26712" w:rsidRPr="00082C5D" w:rsidRDefault="00E26712" w:rsidP="00E267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Authors: P.A. Moldon</w:t>
      </w:r>
      <w:r w:rsidR="00AC572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¹</w:t>
      </w:r>
      <w:r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="002143D7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E.S. Oreshkin</w:t>
      </w:r>
      <w:r w:rsidR="00AC572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¹</w:t>
      </w:r>
      <w:r w:rsidR="002143D7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P.B. Ermolinsky</w:t>
      </w:r>
      <w:r w:rsidR="00AC572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¹</w:t>
      </w:r>
      <w:r w:rsidR="002143D7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A.E. Lugovtsov</w:t>
      </w:r>
      <w:r w:rsidR="00AC572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¹</w:t>
      </w:r>
      <w:r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  <w:r w:rsid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0F594D" w:rsidRP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</w:t>
      </w:r>
      <w:r w:rsid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r w:rsidR="000F594D" w:rsidRP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A.</w:t>
      </w:r>
      <w:r w:rsidR="00714935" w:rsidRPr="0071493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610A6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Timoshina</w:t>
      </w:r>
      <w:proofErr w:type="spellEnd"/>
      <w:r w:rsidR="000F594D" w:rsidRPr="000F594D">
        <w:rPr>
          <w:lang w:val="en-US"/>
        </w:rPr>
        <w:t xml:space="preserve"> </w:t>
      </w:r>
      <w:r w:rsidR="000F594D" w:rsidRP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²</w:t>
      </w:r>
      <w:r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A.V. Priezzhev</w:t>
      </w:r>
      <w:r w:rsidR="00AC572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¹</w:t>
      </w:r>
    </w:p>
    <w:p w14:paraId="74A964D0" w14:textId="363BDC97" w:rsidR="00E26712" w:rsidRPr="00082C5D" w:rsidRDefault="007F2BED" w:rsidP="00E267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Presenter</w:t>
      </w:r>
      <w:r w:rsidR="00E2671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: P.A. </w:t>
      </w:r>
      <w:proofErr w:type="spellStart"/>
      <w:r w:rsidR="00E2671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Moldon</w:t>
      </w:r>
      <w:proofErr w:type="spellEnd"/>
    </w:p>
    <w:p w14:paraId="218D6E62" w14:textId="53EC9609" w:rsidR="00E26712" w:rsidRDefault="000F594D" w:rsidP="00E267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¹</w:t>
      </w:r>
      <w:r w:rsidR="00E26712" w:rsidRPr="00082C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Faculty of Physics, Lomonosov Moscow State University, Moscow, Russia</w:t>
      </w:r>
    </w:p>
    <w:p w14:paraId="0567E40B" w14:textId="67E63D4C" w:rsidR="000F594D" w:rsidRPr="00714935" w:rsidRDefault="000F594D" w:rsidP="00E267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²Research-Educational Institute of Optics and </w:t>
      </w:r>
      <w:proofErr w:type="spellStart"/>
      <w:r w:rsidRP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Biophotonics</w:t>
      </w:r>
      <w:proofErr w:type="spellEnd"/>
      <w:r w:rsidRPr="000F594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Saratov State University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Saratov, Russia</w:t>
      </w:r>
    </w:p>
    <w:p w14:paraId="54A9DD12" w14:textId="5EE6C772" w:rsidR="00D16BC7" w:rsidRPr="00082C5D" w:rsidRDefault="00A64679" w:rsidP="00992A1B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Red blood cells </w:t>
      </w:r>
      <w:r w:rsidR="00DB539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(RBCs)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>aggregation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is </w:t>
      </w:r>
      <w:r w:rsidR="007F2BED" w:rsidRPr="00082C5D">
        <w:rPr>
          <w:rFonts w:ascii="Times New Roman" w:hAnsi="Times New Roman" w:cs="Times New Roman"/>
          <w:sz w:val="27"/>
          <w:szCs w:val="27"/>
          <w:lang w:val="en-US"/>
        </w:rPr>
        <w:t>a process of</w:t>
      </w:r>
      <w:r w:rsidR="002F468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spontaneous </w:t>
      </w:r>
      <w:r w:rsidR="007F2BE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reversible </w:t>
      </w:r>
      <w:r w:rsidR="0043642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formation of </w:t>
      </w:r>
      <w:r w:rsidR="000C1FD1" w:rsidRPr="00082C5D">
        <w:rPr>
          <w:rFonts w:ascii="Times New Roman" w:hAnsi="Times New Roman" w:cs="Times New Roman"/>
          <w:sz w:val="27"/>
          <w:szCs w:val="27"/>
          <w:lang w:val="en-US"/>
        </w:rPr>
        <w:t>two-dimensional linear and complex three</w:t>
      </w:r>
      <w:r w:rsidR="0043642E" w:rsidRPr="00082C5D">
        <w:rPr>
          <w:rFonts w:ascii="Times New Roman" w:hAnsi="Times New Roman" w:cs="Times New Roman"/>
          <w:sz w:val="27"/>
          <w:szCs w:val="27"/>
          <w:lang w:val="en-US"/>
        </w:rPr>
        <w:t>-</w:t>
      </w:r>
      <w:r w:rsidR="000C1FD1" w:rsidRPr="00082C5D">
        <w:rPr>
          <w:rFonts w:ascii="Times New Roman" w:hAnsi="Times New Roman" w:cs="Times New Roman"/>
          <w:sz w:val="27"/>
          <w:szCs w:val="27"/>
          <w:lang w:val="en-US"/>
        </w:rPr>
        <w:t>dimensional RBC structures</w:t>
      </w:r>
      <w:r w:rsidR="0043642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in the blood flow</w:t>
      </w:r>
      <w:r w:rsidR="00F027E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in stasis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conditions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. The ability of RBCs </w:t>
      </w:r>
      <w:r w:rsidR="00F027EB" w:rsidRPr="00082C5D">
        <w:rPr>
          <w:rFonts w:ascii="Times New Roman" w:hAnsi="Times New Roman" w:cs="Times New Roman"/>
          <w:sz w:val="27"/>
          <w:szCs w:val="27"/>
          <w:lang w:val="en-US"/>
        </w:rPr>
        <w:t>f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>o</w:t>
      </w:r>
      <w:r w:rsidR="00F027EB" w:rsidRPr="00082C5D">
        <w:rPr>
          <w:rFonts w:ascii="Times New Roman" w:hAnsi="Times New Roman" w:cs="Times New Roman"/>
          <w:sz w:val="27"/>
          <w:szCs w:val="27"/>
          <w:lang w:val="en-US"/>
        </w:rPr>
        <w:t>r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reversible deformation is</w:t>
      </w:r>
      <w:r w:rsidR="006F6C0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characterized by 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another intrinsic property of RBC, 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>the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>ir</w:t>
      </w:r>
      <w:r w:rsidR="00992A1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deformability.</w:t>
      </w:r>
      <w:r w:rsidR="0043642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6F6C0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Both </w:t>
      </w:r>
      <w:r w:rsidR="00B977D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these processes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play </w:t>
      </w:r>
      <w:r w:rsidR="00F027E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 </w:t>
      </w:r>
      <w:r w:rsidR="005E2E49" w:rsidRPr="00082C5D">
        <w:rPr>
          <w:rFonts w:ascii="Times New Roman" w:hAnsi="Times New Roman" w:cs="Times New Roman"/>
          <w:sz w:val="27"/>
          <w:szCs w:val="27"/>
          <w:lang w:val="en-US"/>
        </w:rPr>
        <w:t>crucial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role in</w:t>
      </w:r>
      <w:r w:rsidR="00A319F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rheology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>of blood because of the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>ir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DF4AB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strong </w:t>
      </w:r>
      <w:r w:rsidR="005E2E49" w:rsidRPr="00082C5D">
        <w:rPr>
          <w:rFonts w:ascii="Times New Roman" w:hAnsi="Times New Roman" w:cs="Times New Roman"/>
          <w:sz w:val="27"/>
          <w:szCs w:val="27"/>
          <w:lang w:val="en-US"/>
        </w:rPr>
        <w:t>impact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on</w:t>
      </w:r>
      <w:r w:rsidR="005E2E4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blood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viscosity.</w:t>
      </w:r>
      <w:r w:rsidR="00C1545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D16BC7" w:rsidRPr="00082C5D">
        <w:rPr>
          <w:rFonts w:ascii="Times New Roman" w:hAnsi="Times New Roman" w:cs="Times New Roman"/>
          <w:sz w:val="27"/>
          <w:szCs w:val="27"/>
          <w:lang w:val="en-US"/>
        </w:rPr>
        <w:t>Optical clearing agents (</w:t>
      </w:r>
      <w:r w:rsidR="00CD1D5C" w:rsidRPr="00082C5D">
        <w:rPr>
          <w:rFonts w:ascii="Times New Roman" w:hAnsi="Times New Roman" w:cs="Times New Roman"/>
          <w:sz w:val="27"/>
          <w:szCs w:val="27"/>
          <w:lang w:val="en-US"/>
        </w:rPr>
        <w:t>OCA</w:t>
      </w:r>
      <w:r w:rsidR="0066369A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D16BC7" w:rsidRPr="00082C5D">
        <w:rPr>
          <w:rFonts w:ascii="Times New Roman" w:hAnsi="Times New Roman" w:cs="Times New Roman"/>
          <w:sz w:val="27"/>
          <w:szCs w:val="27"/>
          <w:lang w:val="en-US"/>
        </w:rPr>
        <w:t>)</w:t>
      </w:r>
      <w:r w:rsidR="0066369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are special substances</w:t>
      </w:r>
      <w:r w:rsidR="00CD1D5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1139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that </w:t>
      </w:r>
      <w:r w:rsidR="00CD1D5C" w:rsidRPr="00082C5D">
        <w:rPr>
          <w:rFonts w:ascii="Times New Roman" w:hAnsi="Times New Roman" w:cs="Times New Roman"/>
          <w:sz w:val="27"/>
          <w:szCs w:val="27"/>
          <w:lang w:val="en-US"/>
        </w:rPr>
        <w:t>are widely used</w:t>
      </w:r>
      <w:r w:rsidR="00CD1C0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D1C0D" w:rsidRPr="00082C5D">
        <w:rPr>
          <w:rFonts w:ascii="Times New Roman" w:hAnsi="Times New Roman" w:cs="Times New Roman"/>
          <w:i/>
          <w:iCs/>
          <w:sz w:val="27"/>
          <w:szCs w:val="27"/>
          <w:lang w:val="en-US"/>
        </w:rPr>
        <w:t>in vivo</w:t>
      </w:r>
      <w:r w:rsidR="00CD1C0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and </w:t>
      </w:r>
      <w:r w:rsidR="00CD1C0D" w:rsidRPr="00082C5D">
        <w:rPr>
          <w:rFonts w:ascii="Times New Roman" w:hAnsi="Times New Roman" w:cs="Times New Roman"/>
          <w:i/>
          <w:iCs/>
          <w:sz w:val="27"/>
          <w:szCs w:val="27"/>
          <w:lang w:val="en-US"/>
        </w:rPr>
        <w:t>in vitro</w:t>
      </w:r>
      <w:r w:rsidR="00CD1C0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E7D8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</w:t>
      </w:r>
      <w:r w:rsidR="007E6AC8" w:rsidRPr="00082C5D">
        <w:rPr>
          <w:rFonts w:ascii="Times New Roman" w:hAnsi="Times New Roman" w:cs="Times New Roman"/>
          <w:sz w:val="27"/>
          <w:szCs w:val="27"/>
          <w:lang w:val="en-US"/>
        </w:rPr>
        <w:t>different biomedical application</w:t>
      </w:r>
      <w:r w:rsidR="00A11390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7E6AC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for </w:t>
      </w:r>
      <w:r w:rsidR="00A1139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D0568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enhancement </w:t>
      </w:r>
      <w:r w:rsidR="00937E9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of </w:t>
      </w:r>
      <w:r w:rsidR="00A1139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imaging </w:t>
      </w:r>
      <w:r w:rsidR="0066369A" w:rsidRPr="00082C5D">
        <w:rPr>
          <w:rFonts w:ascii="Times New Roman" w:hAnsi="Times New Roman" w:cs="Times New Roman"/>
          <w:sz w:val="27"/>
          <w:szCs w:val="27"/>
          <w:lang w:val="en-US"/>
        </w:rPr>
        <w:t>tissues</w:t>
      </w:r>
      <w:r w:rsidR="00A76B7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organs</w:t>
      </w:r>
      <w:r w:rsidR="004B6F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[</w:t>
      </w:r>
      <w:r w:rsidR="00242B0A" w:rsidRPr="00082C5D">
        <w:rPr>
          <w:rFonts w:ascii="Times New Roman" w:hAnsi="Times New Roman" w:cs="Times New Roman"/>
          <w:sz w:val="27"/>
          <w:szCs w:val="27"/>
          <w:lang w:val="en-US"/>
        </w:rPr>
        <w:t>1</w:t>
      </w:r>
      <w:r w:rsidR="004B6F2C" w:rsidRPr="00082C5D">
        <w:rPr>
          <w:rFonts w:ascii="Times New Roman" w:hAnsi="Times New Roman" w:cs="Times New Roman"/>
          <w:sz w:val="27"/>
          <w:szCs w:val="27"/>
          <w:lang w:val="en-US"/>
        </w:rPr>
        <w:t>]</w:t>
      </w:r>
      <w:r w:rsidR="00C2472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r w:rsidR="00C2318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mechanism of </w:t>
      </w:r>
      <w:r w:rsidR="0050412B" w:rsidRPr="00082C5D">
        <w:rPr>
          <w:rFonts w:ascii="Times New Roman" w:hAnsi="Times New Roman" w:cs="Times New Roman"/>
          <w:sz w:val="27"/>
          <w:szCs w:val="27"/>
          <w:lang w:val="en-US"/>
        </w:rPr>
        <w:t>the OCA</w:t>
      </w:r>
      <w:r w:rsidR="00C2318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15F6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action is </w:t>
      </w:r>
      <w:r w:rsidR="0050412B" w:rsidRPr="00082C5D">
        <w:rPr>
          <w:rFonts w:ascii="Times New Roman" w:hAnsi="Times New Roman" w:cs="Times New Roman"/>
          <w:sz w:val="27"/>
          <w:szCs w:val="27"/>
          <w:lang w:val="en-US"/>
        </w:rPr>
        <w:t>based on</w:t>
      </w:r>
      <w:r w:rsidR="00115F6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56017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their </w:t>
      </w:r>
      <w:r w:rsidR="00C01B1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diffuse </w:t>
      </w:r>
      <w:r w:rsidR="00115F6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penetration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>in</w:t>
      </w:r>
      <w:r w:rsidR="00115F6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to the tissues </w:t>
      </w:r>
      <w:r w:rsidR="0057612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resulting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</w:t>
      </w:r>
      <w:r w:rsidR="0057612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7265F9" w:rsidRPr="00082C5D">
        <w:rPr>
          <w:rFonts w:ascii="Times New Roman" w:hAnsi="Times New Roman" w:cs="Times New Roman"/>
          <w:sz w:val="27"/>
          <w:szCs w:val="27"/>
          <w:lang w:val="en-US"/>
        </w:rPr>
        <w:t>reduction</w:t>
      </w:r>
      <w:r w:rsidR="0096672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of </w:t>
      </w:r>
      <w:r w:rsidR="0096672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amount of multiple </w:t>
      </w:r>
      <w:r w:rsidR="00966727" w:rsidRPr="00082C5D">
        <w:rPr>
          <w:rFonts w:ascii="Times New Roman" w:hAnsi="Times New Roman" w:cs="Times New Roman"/>
          <w:sz w:val="27"/>
          <w:szCs w:val="27"/>
          <w:lang w:val="en-US"/>
        </w:rPr>
        <w:t>light scattering</w:t>
      </w:r>
      <w:r w:rsidR="005C5A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163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by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equalizing the relative </w:t>
      </w:r>
      <w:r w:rsidR="00DF7587" w:rsidRPr="00082C5D">
        <w:rPr>
          <w:rFonts w:ascii="Times New Roman" w:hAnsi="Times New Roman" w:cs="Times New Roman"/>
          <w:sz w:val="27"/>
          <w:szCs w:val="27"/>
          <w:lang w:val="en-US"/>
        </w:rPr>
        <w:t>ref</w:t>
      </w:r>
      <w:r w:rsidR="002359FE" w:rsidRPr="00082C5D">
        <w:rPr>
          <w:rFonts w:ascii="Times New Roman" w:hAnsi="Times New Roman" w:cs="Times New Roman"/>
          <w:sz w:val="27"/>
          <w:szCs w:val="27"/>
          <w:lang w:val="en-US"/>
        </w:rPr>
        <w:t>ractive</w:t>
      </w:r>
      <w:r w:rsidR="00DF758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index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of the light scattering </w:t>
      </w:r>
      <w:proofErr w:type="spellStart"/>
      <w:r w:rsidR="002107E1">
        <w:rPr>
          <w:rFonts w:ascii="Times New Roman" w:hAnsi="Times New Roman" w:cs="Times New Roman"/>
          <w:sz w:val="27"/>
          <w:szCs w:val="27"/>
          <w:lang w:val="en-US"/>
        </w:rPr>
        <w:t>non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>homogeneities</w:t>
      </w:r>
      <w:proofErr w:type="spellEnd"/>
      <w:r w:rsidR="00DF758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inside </w:t>
      </w:r>
      <w:r w:rsidR="00DF7587" w:rsidRPr="00082C5D">
        <w:rPr>
          <w:rFonts w:ascii="Times New Roman" w:hAnsi="Times New Roman" w:cs="Times New Roman"/>
          <w:sz w:val="27"/>
          <w:szCs w:val="27"/>
          <w:lang w:val="en-US"/>
        </w:rPr>
        <w:t>the investigated tissue</w:t>
      </w:r>
      <w:r w:rsidR="0093087D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5C5A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3087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This makes </w:t>
      </w:r>
      <w:r w:rsidR="00526E6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F659BD" w:rsidRPr="00082C5D">
        <w:rPr>
          <w:rFonts w:ascii="Times New Roman" w:hAnsi="Times New Roman" w:cs="Times New Roman"/>
          <w:sz w:val="27"/>
          <w:szCs w:val="27"/>
          <w:lang w:val="en-US"/>
        </w:rPr>
        <w:t>tissue</w:t>
      </w:r>
      <w:r w:rsidR="00C845C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3087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optically </w:t>
      </w:r>
      <w:r w:rsidR="00C845C3" w:rsidRPr="00082C5D">
        <w:rPr>
          <w:rFonts w:ascii="Times New Roman" w:hAnsi="Times New Roman" w:cs="Times New Roman"/>
          <w:sz w:val="27"/>
          <w:szCs w:val="27"/>
          <w:lang w:val="en-US"/>
        </w:rPr>
        <w:t>more homogeneous</w:t>
      </w:r>
      <w:r w:rsidR="0093087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as a result</w:t>
      </w:r>
      <w:r w:rsidR="00175C2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increasing the depth</w:t>
      </w:r>
      <w:r w:rsidR="001E2DA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</w:t>
      </w:r>
      <w:r w:rsidR="00EA44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E2DA1" w:rsidRPr="00082C5D">
        <w:rPr>
          <w:rFonts w:ascii="Times New Roman" w:hAnsi="Times New Roman" w:cs="Times New Roman"/>
          <w:sz w:val="27"/>
          <w:szCs w:val="27"/>
          <w:lang w:val="en-US"/>
        </w:rPr>
        <w:t>re</w:t>
      </w:r>
      <w:r w:rsidR="00560173" w:rsidRPr="00082C5D">
        <w:rPr>
          <w:rFonts w:ascii="Times New Roman" w:hAnsi="Times New Roman" w:cs="Times New Roman"/>
          <w:sz w:val="27"/>
          <w:szCs w:val="27"/>
          <w:lang w:val="en-US"/>
        </w:rPr>
        <w:t>solution</w:t>
      </w:r>
      <w:r w:rsidR="00175C2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</w:t>
      </w:r>
      <w:r w:rsidR="001E2DA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3087D" w:rsidRPr="00082C5D">
        <w:rPr>
          <w:rFonts w:ascii="Times New Roman" w:hAnsi="Times New Roman" w:cs="Times New Roman"/>
          <w:sz w:val="27"/>
          <w:szCs w:val="27"/>
          <w:lang w:val="en-US"/>
        </w:rPr>
        <w:t>imaging</w:t>
      </w:r>
      <w:r w:rsidR="0056017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4B6F2C" w:rsidRPr="00082C5D">
        <w:rPr>
          <w:rFonts w:ascii="Times New Roman" w:hAnsi="Times New Roman" w:cs="Times New Roman"/>
          <w:sz w:val="27"/>
          <w:szCs w:val="27"/>
          <w:lang w:val="en-US"/>
        </w:rPr>
        <w:t>[</w:t>
      </w:r>
      <w:r w:rsidR="006B5F24" w:rsidRPr="00082C5D">
        <w:rPr>
          <w:rFonts w:ascii="Times New Roman" w:hAnsi="Times New Roman" w:cs="Times New Roman"/>
          <w:sz w:val="27"/>
          <w:szCs w:val="27"/>
          <w:lang w:val="en-US"/>
        </w:rPr>
        <w:t>2</w:t>
      </w:r>
      <w:r w:rsidR="004B6F2C" w:rsidRPr="00082C5D">
        <w:rPr>
          <w:rFonts w:ascii="Times New Roman" w:hAnsi="Times New Roman" w:cs="Times New Roman"/>
          <w:sz w:val="27"/>
          <w:szCs w:val="27"/>
          <w:lang w:val="en-US"/>
        </w:rPr>
        <w:t>]</w:t>
      </w:r>
      <w:r w:rsidR="00C845C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r w:rsidR="00845BE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</w:t>
      </w:r>
      <w:r w:rsidR="0093087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 </w:t>
      </w:r>
      <w:r w:rsidR="00845BE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wide </w:t>
      </w:r>
      <w:r w:rsidR="00C16F8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number of </w:t>
      </w:r>
      <w:r w:rsidR="00F252BD" w:rsidRPr="00082C5D">
        <w:rPr>
          <w:rFonts w:ascii="Times New Roman" w:hAnsi="Times New Roman" w:cs="Times New Roman"/>
          <w:sz w:val="27"/>
          <w:szCs w:val="27"/>
          <w:lang w:val="en-US"/>
        </w:rPr>
        <w:t>methods</w:t>
      </w:r>
      <w:r w:rsidR="00C16F8A" w:rsidRPr="00082C5D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6015D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>e.g.,</w:t>
      </w:r>
      <w:r w:rsidR="006015D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168D7" w:rsidRPr="00082C5D">
        <w:rPr>
          <w:rFonts w:ascii="Times New Roman" w:hAnsi="Times New Roman" w:cs="Times New Roman"/>
          <w:i/>
          <w:iCs/>
          <w:sz w:val="27"/>
          <w:szCs w:val="27"/>
          <w:lang w:val="en-US"/>
        </w:rPr>
        <w:t>in vivo</w:t>
      </w:r>
      <w:r w:rsidR="003168D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6015DB" w:rsidRPr="00082C5D">
        <w:rPr>
          <w:rFonts w:ascii="Times New Roman" w:hAnsi="Times New Roman" w:cs="Times New Roman"/>
          <w:sz w:val="27"/>
          <w:szCs w:val="27"/>
          <w:lang w:val="en-US"/>
        </w:rPr>
        <w:t>laser speckle imaging</w:t>
      </w:r>
      <w:r w:rsidR="00D53B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 </w:t>
      </w:r>
      <w:r w:rsidR="003168D7" w:rsidRPr="00082C5D">
        <w:rPr>
          <w:rFonts w:ascii="Times New Roman" w:hAnsi="Times New Roman" w:cs="Times New Roman"/>
          <w:sz w:val="27"/>
          <w:szCs w:val="27"/>
          <w:lang w:val="en-US"/>
        </w:rPr>
        <w:t>blood</w:t>
      </w:r>
      <w:r w:rsidR="00D53B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flow in </w:t>
      </w:r>
      <w:r w:rsidR="00A9313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cerebral capillaries or </w:t>
      </w:r>
      <w:r w:rsidR="0058187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digital capillaroscopy 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>of</w:t>
      </w:r>
      <w:r w:rsidR="00A9313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the nail bed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capillaries</w:t>
      </w:r>
      <w:r w:rsidR="00C0427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or OCT, </w:t>
      </w:r>
      <w:r w:rsidR="001136A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applied </w:t>
      </w:r>
      <w:r w:rsidR="00C0427C" w:rsidRPr="00082C5D">
        <w:rPr>
          <w:rFonts w:ascii="Times New Roman" w:hAnsi="Times New Roman" w:cs="Times New Roman"/>
          <w:sz w:val="27"/>
          <w:szCs w:val="27"/>
          <w:lang w:val="en-US"/>
        </w:rPr>
        <w:t>OCA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C0427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7439C" w:rsidRPr="00082C5D">
        <w:rPr>
          <w:rFonts w:ascii="Times New Roman" w:hAnsi="Times New Roman" w:cs="Times New Roman"/>
          <w:sz w:val="27"/>
          <w:szCs w:val="27"/>
          <w:lang w:val="en-US"/>
        </w:rPr>
        <w:t>penetrat</w:t>
      </w:r>
      <w:r w:rsidR="005221B8" w:rsidRPr="00082C5D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A7439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D183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up </w:t>
      </w:r>
      <w:r w:rsidR="00DD6B5F" w:rsidRPr="00082C5D">
        <w:rPr>
          <w:rFonts w:ascii="Times New Roman" w:hAnsi="Times New Roman" w:cs="Times New Roman"/>
          <w:sz w:val="27"/>
          <w:szCs w:val="27"/>
          <w:lang w:val="en-US"/>
        </w:rPr>
        <w:t>to</w:t>
      </w:r>
      <w:r w:rsidR="00C0427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D183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66369A" w:rsidRPr="00082C5D">
        <w:rPr>
          <w:rFonts w:ascii="Times New Roman" w:hAnsi="Times New Roman" w:cs="Times New Roman"/>
          <w:sz w:val="27"/>
          <w:szCs w:val="27"/>
          <w:lang w:val="en-US"/>
        </w:rPr>
        <w:t>blood</w:t>
      </w:r>
      <w:r w:rsidR="003D183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vessels.</w:t>
      </w:r>
      <w:r w:rsidR="009D344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>Most of th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OCAs are osmotically active and can interact with RBCs</w:t>
      </w:r>
      <w:r w:rsidR="00060AE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by 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>chang</w:t>
      </w:r>
      <w:r w:rsidR="00060AED" w:rsidRPr="00082C5D">
        <w:rPr>
          <w:rFonts w:ascii="Times New Roman" w:hAnsi="Times New Roman" w:cs="Times New Roman"/>
          <w:sz w:val="27"/>
          <w:szCs w:val="27"/>
          <w:lang w:val="en-US"/>
        </w:rPr>
        <w:t>ing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their </w:t>
      </w:r>
      <w:r w:rsidR="00F12A9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deformability and 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>aggregation</w:t>
      </w:r>
      <w:r w:rsidR="00F12A9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>properties</w:t>
      </w:r>
      <w:r w:rsidR="00060AED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F9540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D344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This can lead to alteration </w:t>
      </w:r>
      <w:r w:rsidR="00F12A9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</w:t>
      </w:r>
      <w:r w:rsidR="009D344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scattering signal from the </w:t>
      </w:r>
      <w:r w:rsidR="00060AED" w:rsidRPr="00082C5D">
        <w:rPr>
          <w:rFonts w:ascii="Times New Roman" w:hAnsi="Times New Roman" w:cs="Times New Roman"/>
          <w:sz w:val="27"/>
          <w:szCs w:val="27"/>
          <w:lang w:val="en-US"/>
        </w:rPr>
        <w:t>tissue</w:t>
      </w:r>
      <w:r w:rsidR="009D344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75C26" w:rsidRPr="00082C5D">
        <w:rPr>
          <w:rFonts w:ascii="Times New Roman" w:hAnsi="Times New Roman" w:cs="Times New Roman"/>
          <w:sz w:val="27"/>
          <w:szCs w:val="27"/>
          <w:lang w:val="en-US"/>
        </w:rPr>
        <w:t>containing the blood</w:t>
      </w:r>
      <w:r w:rsidR="00060AE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affect the results of </w:t>
      </w:r>
      <w:r w:rsidR="00612FE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 </w:t>
      </w:r>
      <w:r w:rsidR="00060AE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research. </w:t>
      </w:r>
      <w:r w:rsidR="00D16BC7" w:rsidRPr="00082C5D">
        <w:rPr>
          <w:rFonts w:ascii="Times New Roman" w:hAnsi="Times New Roman" w:cs="Times New Roman"/>
          <w:sz w:val="27"/>
          <w:szCs w:val="27"/>
          <w:lang w:val="en-US"/>
        </w:rPr>
        <w:t>Despite this fact, the effect of OCAs on RBCs aggregation</w:t>
      </w:r>
      <w:r w:rsidR="00E011B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</w:t>
      </w:r>
      <w:r w:rsidR="00E0659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deformation 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has </w:t>
      </w:r>
      <w:r w:rsidR="007B2CD8" w:rsidRPr="00082C5D">
        <w:rPr>
          <w:rFonts w:ascii="Times New Roman" w:hAnsi="Times New Roman" w:cs="Times New Roman"/>
          <w:sz w:val="27"/>
          <w:szCs w:val="27"/>
          <w:lang w:val="en-US"/>
        </w:rPr>
        <w:t>not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been</w:t>
      </w:r>
      <w:r w:rsidR="00D16BC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4B67BD" w:rsidRPr="00082C5D">
        <w:rPr>
          <w:rFonts w:ascii="Times New Roman" w:hAnsi="Times New Roman" w:cs="Times New Roman"/>
          <w:sz w:val="27"/>
          <w:szCs w:val="27"/>
          <w:lang w:val="en-US"/>
        </w:rPr>
        <w:t>stud</w:t>
      </w:r>
      <w:r w:rsidR="007B2CD8" w:rsidRPr="00082C5D">
        <w:rPr>
          <w:rFonts w:ascii="Times New Roman" w:hAnsi="Times New Roman" w:cs="Times New Roman"/>
          <w:sz w:val="27"/>
          <w:szCs w:val="27"/>
          <w:lang w:val="en-US"/>
        </w:rPr>
        <w:t>ied</w:t>
      </w:r>
      <w:r w:rsidR="00D16BC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yet.</w:t>
      </w:r>
      <w:r w:rsidR="00AC633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The mai</w:t>
      </w:r>
      <w:r w:rsidR="00D532F3" w:rsidRPr="00082C5D">
        <w:rPr>
          <w:rFonts w:ascii="Times New Roman" w:hAnsi="Times New Roman" w:cs="Times New Roman"/>
          <w:sz w:val="27"/>
          <w:szCs w:val="27"/>
          <w:lang w:val="en-US"/>
        </w:rPr>
        <w:t>n</w:t>
      </w:r>
      <w:r w:rsidR="00AC633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goa</w:t>
      </w:r>
      <w:r w:rsidR="008F6C6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l of 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this </w:t>
      </w:r>
      <w:r w:rsidR="008F6C6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work </w:t>
      </w:r>
      <w:r w:rsidR="00C07C7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was to </w:t>
      </w:r>
      <w:r w:rsidR="00276C2F" w:rsidRPr="00082C5D">
        <w:rPr>
          <w:rFonts w:ascii="Times New Roman" w:hAnsi="Times New Roman" w:cs="Times New Roman"/>
          <w:sz w:val="27"/>
          <w:szCs w:val="27"/>
          <w:lang w:val="en-US"/>
        </w:rPr>
        <w:t>investigate the effect</w:t>
      </w:r>
      <w:r w:rsidR="00C07C7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 glycerol </w:t>
      </w:r>
      <w:r w:rsidR="00C36CE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as an OCA </w:t>
      </w:r>
      <w:r w:rsidR="00C07C75" w:rsidRPr="00082C5D">
        <w:rPr>
          <w:rFonts w:ascii="Times New Roman" w:hAnsi="Times New Roman" w:cs="Times New Roman"/>
          <w:sz w:val="27"/>
          <w:szCs w:val="27"/>
          <w:lang w:val="en-US"/>
        </w:rPr>
        <w:t>on RBC aggregation</w:t>
      </w:r>
      <w:r w:rsidR="00276C2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deformability </w:t>
      </w:r>
      <w:r w:rsidR="00017DC9" w:rsidRPr="00082C5D">
        <w:rPr>
          <w:rFonts w:ascii="Times New Roman" w:hAnsi="Times New Roman" w:cs="Times New Roman"/>
          <w:sz w:val="27"/>
          <w:szCs w:val="27"/>
          <w:lang w:val="en-US"/>
        </w:rPr>
        <w:t>properties</w:t>
      </w:r>
      <w:r w:rsidR="006D03A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7E06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by optical techniques </w:t>
      </w:r>
      <w:r w:rsidR="007E06A4" w:rsidRPr="00082C5D">
        <w:rPr>
          <w:rFonts w:ascii="Times New Roman" w:hAnsi="Times New Roman" w:cs="Times New Roman"/>
          <w:i/>
          <w:iCs/>
          <w:sz w:val="27"/>
          <w:szCs w:val="27"/>
          <w:lang w:val="en-US"/>
        </w:rPr>
        <w:t>in vitro</w:t>
      </w:r>
      <w:r w:rsidR="00017DC9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5CB07B00" w14:textId="5004B12B" w:rsidR="00CD1C0D" w:rsidRPr="00082C5D" w:rsidRDefault="000D35B4" w:rsidP="00557CA4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>In this work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>,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such RBCs aggregation </w:t>
      </w:r>
      <w:r w:rsidR="001C252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parameters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as the </w:t>
      </w:r>
      <w:r w:rsidR="002C359B" w:rsidRPr="00082C5D">
        <w:rPr>
          <w:rFonts w:ascii="Times New Roman" w:hAnsi="Times New Roman" w:cs="Times New Roman"/>
          <w:sz w:val="27"/>
          <w:szCs w:val="27"/>
          <w:lang w:val="en-US"/>
        </w:rPr>
        <w:t>RBC</w:t>
      </w:r>
      <w:r w:rsidR="005C5A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>aggregat</w:t>
      </w:r>
      <w:r w:rsidR="001C2524" w:rsidRPr="00082C5D">
        <w:rPr>
          <w:rFonts w:ascii="Times New Roman" w:hAnsi="Times New Roman" w:cs="Times New Roman"/>
          <w:sz w:val="27"/>
          <w:szCs w:val="27"/>
          <w:lang w:val="en-US"/>
        </w:rPr>
        <w:t>ion rate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and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>the hydrodynamic strength of</w:t>
      </w:r>
      <w:r w:rsidR="002C359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RBC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>aggregates</w:t>
      </w:r>
      <w:r w:rsidR="00C74E6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>w</w:t>
      </w:r>
      <w:r w:rsidR="001C2524" w:rsidRPr="00082C5D">
        <w:rPr>
          <w:rFonts w:ascii="Times New Roman" w:hAnsi="Times New Roman" w:cs="Times New Roman"/>
          <w:sz w:val="27"/>
          <w:szCs w:val="27"/>
          <w:lang w:val="en-US"/>
        </w:rPr>
        <w:t>ere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C252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measured 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>using the diffuse light scattering technique</w:t>
      </w:r>
      <w:r w:rsidR="00870C7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[3]</w:t>
      </w:r>
      <w:r w:rsidR="0036627B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3852EB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This </w:t>
      </w:r>
      <w:r w:rsidR="00FF3A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method </w:t>
      </w:r>
      <w:r w:rsidR="00D1237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is </w:t>
      </w:r>
      <w:r w:rsidR="00FF3A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based on </w:t>
      </w:r>
      <w:r w:rsidR="001C252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7B3306" w:rsidRPr="00082C5D">
        <w:rPr>
          <w:rFonts w:ascii="Times New Roman" w:hAnsi="Times New Roman" w:cs="Times New Roman"/>
          <w:sz w:val="27"/>
          <w:szCs w:val="27"/>
          <w:lang w:val="en-US"/>
        </w:rPr>
        <w:t>re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>gistration</w:t>
      </w:r>
      <w:r w:rsidR="007B330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</w:t>
      </w:r>
      <w:r w:rsidR="00FF3A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time </w:t>
      </w:r>
      <w:r w:rsidR="00FF3AA4" w:rsidRPr="00082C5D">
        <w:rPr>
          <w:rFonts w:ascii="Times New Roman" w:hAnsi="Times New Roman" w:cs="Times New Roman"/>
          <w:sz w:val="27"/>
          <w:szCs w:val="27"/>
          <w:lang w:val="en-US"/>
        </w:rPr>
        <w:t>dependence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FF3A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 the intensity of laser light (633 nm) scattered forward 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or backward </w:t>
      </w:r>
      <w:r w:rsidR="00FF3AA4" w:rsidRPr="00082C5D">
        <w:rPr>
          <w:rFonts w:ascii="Times New Roman" w:hAnsi="Times New Roman" w:cs="Times New Roman"/>
          <w:sz w:val="27"/>
          <w:szCs w:val="27"/>
          <w:lang w:val="en-US"/>
        </w:rPr>
        <w:t>by the blood sample</w:t>
      </w:r>
      <w:r w:rsidR="00D12377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>. With this method we can</w:t>
      </w:r>
      <w:r w:rsidR="005C5A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measure the critical shear stress (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>CSS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) that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char</w:t>
      </w:r>
      <w:r w:rsidR="00A95AFD" w:rsidRPr="00082C5D">
        <w:rPr>
          <w:rFonts w:ascii="Times New Roman" w:hAnsi="Times New Roman" w:cs="Times New Roman"/>
          <w:sz w:val="27"/>
          <w:szCs w:val="27"/>
          <w:lang w:val="en-US"/>
        </w:rPr>
        <w:t>acterizes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the hydrodynamic strength of aggregates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and the aggregation index (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>AI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) that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shows the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per cent 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number of </w:t>
      </w:r>
      <w:r w:rsidR="008B4A6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aggregated 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>RBCs during the first 10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sec</w:t>
      </w:r>
      <w:r w:rsidR="00F02A21" w:rsidRPr="00082C5D">
        <w:rPr>
          <w:rFonts w:ascii="Times New Roman" w:hAnsi="Times New Roman" w:cs="Times New Roman"/>
          <w:sz w:val="27"/>
          <w:szCs w:val="27"/>
          <w:lang w:val="en-US"/>
        </w:rPr>
        <w:t>onds</w:t>
      </w:r>
      <w:r w:rsidR="0000565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4670B1" w:rsidRPr="00082C5D">
        <w:rPr>
          <w:rFonts w:ascii="Times New Roman" w:hAnsi="Times New Roman" w:cs="Times New Roman"/>
          <w:sz w:val="27"/>
          <w:szCs w:val="27"/>
          <w:lang w:val="en-US"/>
        </w:rPr>
        <w:t>of spontaneous aggregati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on</w:t>
      </w:r>
      <w:r w:rsidR="00F02A2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process</w:t>
      </w:r>
      <w:r w:rsidR="004670B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02A21" w:rsidRPr="00082C5D">
        <w:rPr>
          <w:rFonts w:ascii="Times New Roman" w:hAnsi="Times New Roman" w:cs="Times New Roman"/>
          <w:sz w:val="27"/>
          <w:szCs w:val="27"/>
          <w:lang w:val="en-US"/>
        </w:rPr>
        <w:t>in</w:t>
      </w:r>
      <w:r w:rsidR="004670B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whole blood samples.</w:t>
      </w:r>
      <w:r w:rsidR="00A95AF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>[3]</w:t>
      </w:r>
      <w:r w:rsidR="00BC1FC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046E1" w:rsidRPr="00082C5D">
        <w:rPr>
          <w:rFonts w:ascii="Times New Roman" w:hAnsi="Times New Roman" w:cs="Times New Roman"/>
          <w:sz w:val="27"/>
          <w:szCs w:val="27"/>
          <w:lang w:val="en-US"/>
        </w:rPr>
        <w:t>The deformability index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9046E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8384C" w:rsidRPr="00082C5D">
        <w:rPr>
          <w:rFonts w:ascii="Times New Roman" w:hAnsi="Times New Roman" w:cs="Times New Roman"/>
          <w:sz w:val="27"/>
          <w:szCs w:val="27"/>
          <w:lang w:val="en-US"/>
        </w:rPr>
        <w:t>which</w:t>
      </w:r>
      <w:r w:rsidR="00A567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characterize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A567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the ability of RBC to change their sha</w:t>
      </w:r>
      <w:r w:rsidR="00AB0411" w:rsidRPr="00082C5D">
        <w:rPr>
          <w:rFonts w:ascii="Times New Roman" w:hAnsi="Times New Roman" w:cs="Times New Roman"/>
          <w:sz w:val="27"/>
          <w:szCs w:val="27"/>
          <w:lang w:val="en-US"/>
        </w:rPr>
        <w:t>p</w:t>
      </w:r>
      <w:r w:rsidR="00A567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e </w:t>
      </w:r>
      <w:r w:rsidR="00C8384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the blood flow </w:t>
      </w:r>
      <w:r w:rsidR="009046E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was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measured</w:t>
      </w:r>
      <w:r w:rsidR="009046E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by </w:t>
      </w:r>
      <w:r w:rsidR="009046E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laser </w:t>
      </w:r>
      <w:r w:rsidR="00196EEA" w:rsidRPr="00082C5D">
        <w:rPr>
          <w:rFonts w:ascii="Times New Roman" w:hAnsi="Times New Roman" w:cs="Times New Roman"/>
          <w:sz w:val="27"/>
          <w:szCs w:val="27"/>
          <w:lang w:val="en-US"/>
        </w:rPr>
        <w:t>diffractometry technique</w:t>
      </w:r>
      <w:r w:rsidR="007A63F3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It is based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on processing the light intensity 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lastRenderedPageBreak/>
        <w:t>distributions in the diffraction patterns at different shear induced stresses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in the flow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t>. Th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pattern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are produced due to the 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diffraction of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 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laser </w:t>
      </w:r>
      <w:r w:rsidR="00F65A2C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beam 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on a 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>hig</w:t>
      </w:r>
      <w:r w:rsidR="00A95AFD" w:rsidRPr="00082C5D">
        <w:rPr>
          <w:rFonts w:ascii="Times New Roman" w:hAnsi="Times New Roman" w:cs="Times New Roman"/>
          <w:sz w:val="27"/>
          <w:szCs w:val="27"/>
          <w:lang w:val="en-US"/>
        </w:rPr>
        <w:t>h</w:t>
      </w:r>
      <w:r w:rsidR="00A8722A" w:rsidRPr="00082C5D">
        <w:rPr>
          <w:rFonts w:ascii="Times New Roman" w:hAnsi="Times New Roman" w:cs="Times New Roman"/>
          <w:sz w:val="27"/>
          <w:szCs w:val="27"/>
          <w:lang w:val="en-US"/>
        </w:rPr>
        <w:t>ly diluted</w:t>
      </w:r>
      <w:r w:rsidR="00396A9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t>suspension of</w:t>
      </w:r>
      <w:r w:rsidR="009C4AB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RBC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in a flow vessel </w:t>
      </w:r>
      <w:r w:rsidR="00557CA4" w:rsidRPr="00082C5D">
        <w:rPr>
          <w:rFonts w:ascii="Times New Roman" w:hAnsi="Times New Roman" w:cs="Times New Roman"/>
          <w:i/>
          <w:iCs/>
          <w:sz w:val="27"/>
          <w:szCs w:val="27"/>
          <w:lang w:val="en-US"/>
        </w:rPr>
        <w:t>in vitro</w:t>
      </w:r>
      <w:r w:rsidR="005C5A7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A60F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isual control </w:t>
      </w:r>
      <w:r w:rsidR="0029179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of </w:t>
      </w:r>
      <w:r w:rsidR="00A60F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29179D" w:rsidRPr="008D4DA5">
        <w:rPr>
          <w:rFonts w:ascii="Times New Roman" w:hAnsi="Times New Roman" w:cs="Times New Roman"/>
          <w:sz w:val="27"/>
          <w:szCs w:val="27"/>
          <w:lang w:val="en-US"/>
        </w:rPr>
        <w:t>RBC morphology</w:t>
      </w:r>
      <w:r w:rsidR="0029179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after their incubation with </w:t>
      </w:r>
      <w:r w:rsidR="00572F1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glycerol </w:t>
      </w:r>
      <w:r w:rsidR="002F468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or after adding similar aliquots of distilled water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was performed by optical </w:t>
      </w:r>
      <w:r w:rsidR="00572F1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microscopy of the </w:t>
      </w:r>
      <w:r w:rsidR="00A60FC2" w:rsidRPr="00082C5D">
        <w:rPr>
          <w:rFonts w:ascii="Times New Roman" w:hAnsi="Times New Roman" w:cs="Times New Roman"/>
          <w:sz w:val="27"/>
          <w:szCs w:val="27"/>
          <w:lang w:val="en-US"/>
        </w:rPr>
        <w:t>samples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40AC2" w:rsidRPr="00B377EF">
        <w:rPr>
          <w:rFonts w:ascii="Times New Roman" w:hAnsi="Times New Roman" w:cs="Times New Roman"/>
          <w:sz w:val="27"/>
          <w:szCs w:val="27"/>
          <w:lang w:val="en-US"/>
        </w:rPr>
        <w:t>using</w:t>
      </w:r>
      <w:r w:rsidR="006C500D" w:rsidRPr="008D4DA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8D4DA5" w:rsidRPr="00714935">
        <w:rPr>
          <w:rFonts w:ascii="Times New Roman" w:hAnsi="Times New Roman" w:cs="Times New Roman"/>
          <w:sz w:val="27"/>
          <w:szCs w:val="27"/>
          <w:lang w:val="en-US"/>
        </w:rPr>
        <w:t xml:space="preserve">Zeiss </w:t>
      </w:r>
      <w:proofErr w:type="spellStart"/>
      <w:r w:rsidR="008D4DA5" w:rsidRPr="00714935">
        <w:rPr>
          <w:rFonts w:ascii="Times New Roman" w:hAnsi="Times New Roman" w:cs="Times New Roman"/>
          <w:sz w:val="27"/>
          <w:szCs w:val="27"/>
          <w:lang w:val="en-US"/>
        </w:rPr>
        <w:t>AxioVert</w:t>
      </w:r>
      <w:proofErr w:type="spellEnd"/>
      <w:r w:rsidR="008D4DA5" w:rsidRPr="00714935">
        <w:rPr>
          <w:rFonts w:ascii="Times New Roman" w:hAnsi="Times New Roman" w:cs="Times New Roman"/>
          <w:sz w:val="27"/>
          <w:szCs w:val="27"/>
          <w:lang w:val="en-US"/>
        </w:rPr>
        <w:t xml:space="preserve"> 200M</w:t>
      </w:r>
      <w:r w:rsidR="00DE7C89" w:rsidRPr="007149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6C500D" w:rsidRPr="00714935">
        <w:rPr>
          <w:rFonts w:ascii="Times New Roman" w:hAnsi="Times New Roman" w:cs="Times New Roman"/>
          <w:sz w:val="27"/>
          <w:szCs w:val="27"/>
          <w:lang w:val="en-US"/>
        </w:rPr>
        <w:t xml:space="preserve">microscope with </w:t>
      </w:r>
      <w:r w:rsidR="0034125D" w:rsidRPr="00714935">
        <w:rPr>
          <w:rFonts w:ascii="Times New Roman" w:hAnsi="Times New Roman" w:cs="Times New Roman"/>
          <w:sz w:val="27"/>
          <w:szCs w:val="27"/>
          <w:lang w:val="en-US"/>
        </w:rPr>
        <w:t>6</w:t>
      </w:r>
      <w:r w:rsidR="0045210E" w:rsidRPr="00610A61">
        <w:rPr>
          <w:rFonts w:ascii="Times New Roman" w:hAnsi="Times New Roman" w:cs="Times New Roman"/>
          <w:sz w:val="27"/>
          <w:szCs w:val="27"/>
          <w:lang w:val="en-US"/>
        </w:rPr>
        <w:t>4</w:t>
      </w:r>
      <w:r w:rsidR="006C500D" w:rsidRPr="00714935">
        <w:rPr>
          <w:rFonts w:ascii="Times New Roman" w:hAnsi="Times New Roman" w:cs="Times New Roman"/>
          <w:sz w:val="27"/>
          <w:szCs w:val="27"/>
          <w:lang w:val="en-US"/>
        </w:rPr>
        <w:t xml:space="preserve">x </w:t>
      </w:r>
      <w:r w:rsidR="0034125D" w:rsidRPr="00714935">
        <w:rPr>
          <w:rFonts w:ascii="Times New Roman" w:hAnsi="Times New Roman" w:cs="Times New Roman"/>
          <w:sz w:val="27"/>
          <w:szCs w:val="27"/>
          <w:lang w:val="en-US"/>
        </w:rPr>
        <w:t>magnification</w:t>
      </w:r>
      <w:r w:rsidR="008D4DA5" w:rsidRPr="00714935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796B9546" w14:textId="02D0A8D9" w:rsidR="00F32329" w:rsidRPr="00082C5D" w:rsidRDefault="00534542" w:rsidP="00DF3F3A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All 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>experiment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were </w:t>
      </w:r>
      <w:r w:rsidR="007E7939" w:rsidRPr="00082C5D">
        <w:rPr>
          <w:rFonts w:ascii="Times New Roman" w:hAnsi="Times New Roman" w:cs="Times New Roman"/>
          <w:sz w:val="27"/>
          <w:szCs w:val="27"/>
          <w:lang w:val="en-US"/>
        </w:rPr>
        <w:t>carried out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7E7939" w:rsidRPr="00082C5D">
        <w:rPr>
          <w:rFonts w:ascii="Times New Roman" w:hAnsi="Times New Roman" w:cs="Times New Roman"/>
          <w:sz w:val="27"/>
          <w:szCs w:val="27"/>
          <w:lang w:val="en-US"/>
        </w:rPr>
        <w:t>with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samples of 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>whole blood that w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>ere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2A55B9" w:rsidRPr="008D4DA5">
        <w:rPr>
          <w:rFonts w:ascii="Times New Roman" w:hAnsi="Times New Roman" w:cs="Times New Roman"/>
          <w:sz w:val="27"/>
          <w:szCs w:val="27"/>
          <w:lang w:val="en-US"/>
        </w:rPr>
        <w:t>freshly drawn from healthy volunteers and</w:t>
      </w:r>
      <w:r w:rsidR="002A55B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FB1FDB" w:rsidRPr="00082C5D">
        <w:rPr>
          <w:rFonts w:ascii="Times New Roman" w:hAnsi="Times New Roman" w:cs="Times New Roman"/>
          <w:sz w:val="27"/>
          <w:szCs w:val="27"/>
          <w:lang w:val="en-US"/>
        </w:rPr>
        <w:t>incubated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with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OCA 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glycerol </w:t>
      </w:r>
      <w:r w:rsidR="00FB1FDB" w:rsidRPr="00082C5D">
        <w:rPr>
          <w:rFonts w:ascii="Times New Roman" w:hAnsi="Times New Roman" w:cs="Times New Roman"/>
          <w:sz w:val="27"/>
          <w:szCs w:val="27"/>
          <w:lang w:val="en-US"/>
        </w:rPr>
        <w:t>at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the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>concentrati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>on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DB30C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 10% and 20%</w:t>
      </w:r>
      <w:r w:rsidR="0035168D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9D4AC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T</w:t>
      </w:r>
      <w:r w:rsidR="00ED1170" w:rsidRPr="00082C5D">
        <w:rPr>
          <w:rFonts w:ascii="Times New Roman" w:hAnsi="Times New Roman" w:cs="Times New Roman"/>
          <w:sz w:val="27"/>
          <w:szCs w:val="27"/>
          <w:lang w:val="en-US"/>
        </w:rPr>
        <w:t>he</w:t>
      </w:r>
      <w:r w:rsidR="0071282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control</w:t>
      </w:r>
      <w:r w:rsidR="00ED117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samples</w:t>
      </w:r>
      <w:r w:rsidR="00712821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were </w:t>
      </w:r>
      <w:r w:rsidR="009D4ACD" w:rsidRPr="00082C5D">
        <w:rPr>
          <w:rFonts w:ascii="Times New Roman" w:hAnsi="Times New Roman" w:cs="Times New Roman"/>
          <w:sz w:val="27"/>
          <w:szCs w:val="27"/>
          <w:lang w:val="en-US"/>
        </w:rPr>
        <w:t>prepared</w:t>
      </w:r>
      <w:r w:rsidR="00ED1170" w:rsidRPr="00082C5D">
        <w:rPr>
          <w:rFonts w:ascii="Times New Roman" w:hAnsi="Times New Roman" w:cs="Times New Roman"/>
          <w:strike/>
          <w:sz w:val="27"/>
          <w:szCs w:val="27"/>
          <w:lang w:val="en-US"/>
        </w:rPr>
        <w:t xml:space="preserve"> </w:t>
      </w:r>
      <w:r w:rsidR="009D4ACD" w:rsidRPr="00082C5D">
        <w:rPr>
          <w:rFonts w:ascii="Times New Roman" w:hAnsi="Times New Roman" w:cs="Times New Roman"/>
          <w:sz w:val="27"/>
          <w:szCs w:val="27"/>
          <w:lang w:val="en-US"/>
        </w:rPr>
        <w:t>by mixing the blood</w:t>
      </w:r>
      <w:r w:rsidR="009E441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with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aliquots of </w:t>
      </w:r>
      <w:r w:rsidR="009E441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distilled water. </w:t>
      </w:r>
    </w:p>
    <w:p w14:paraId="2F4A9C50" w14:textId="4D743730" w:rsidR="009E441D" w:rsidRPr="00082C5D" w:rsidRDefault="009E441D" w:rsidP="00DF3F3A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>The obtained results show that there are no</w:t>
      </w:r>
      <w:r w:rsidR="003A590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statistically significant differences in CSS parameter</w:t>
      </w:r>
      <w:r w:rsidR="00881AC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5601CF" w:rsidRPr="00082C5D">
        <w:rPr>
          <w:rFonts w:ascii="Times New Roman" w:hAnsi="Times New Roman" w:cs="Times New Roman"/>
          <w:sz w:val="27"/>
          <w:szCs w:val="27"/>
          <w:lang w:val="en-US"/>
        </w:rPr>
        <w:t>at</w:t>
      </w:r>
      <w:r w:rsidR="003A590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all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glycerol </w:t>
      </w:r>
      <w:r w:rsidR="003A590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concentrations, </w:t>
      </w:r>
      <w:r w:rsidR="00ED191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while </w:t>
      </w:r>
      <w:r w:rsidR="006C500D" w:rsidRPr="00082C5D">
        <w:rPr>
          <w:rFonts w:ascii="Times New Roman" w:hAnsi="Times New Roman" w:cs="Times New Roman"/>
          <w:sz w:val="27"/>
          <w:szCs w:val="27"/>
          <w:lang w:val="en-US"/>
        </w:rPr>
        <w:t>AI</w:t>
      </w:r>
      <w:r w:rsidR="00557CA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is </w:t>
      </w:r>
      <w:r w:rsidR="00240E7E" w:rsidRPr="00082C5D">
        <w:rPr>
          <w:rFonts w:ascii="Times New Roman" w:hAnsi="Times New Roman" w:cs="Times New Roman"/>
          <w:sz w:val="27"/>
          <w:szCs w:val="27"/>
          <w:lang w:val="en-US"/>
        </w:rPr>
        <w:t>reduc</w:t>
      </w:r>
      <w:r w:rsidR="00CC02E8" w:rsidRPr="00082C5D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>d</w:t>
      </w:r>
      <w:r w:rsidR="00ED191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with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an </w:t>
      </w:r>
      <w:r w:rsidR="00240E7E" w:rsidRPr="00082C5D">
        <w:rPr>
          <w:rFonts w:ascii="Times New Roman" w:hAnsi="Times New Roman" w:cs="Times New Roman"/>
          <w:sz w:val="27"/>
          <w:szCs w:val="27"/>
          <w:lang w:val="en-US"/>
        </w:rPr>
        <w:t>increase</w:t>
      </w:r>
      <w:r w:rsidR="00ED191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40AC2" w:rsidRPr="00082C5D">
        <w:rPr>
          <w:rFonts w:ascii="Times New Roman" w:hAnsi="Times New Roman" w:cs="Times New Roman"/>
          <w:sz w:val="27"/>
          <w:szCs w:val="27"/>
          <w:lang w:val="en-US"/>
        </w:rPr>
        <w:t>in</w:t>
      </w:r>
      <w:r w:rsidR="00CC02E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ED191F" w:rsidRPr="00082C5D">
        <w:rPr>
          <w:rFonts w:ascii="Times New Roman" w:hAnsi="Times New Roman" w:cs="Times New Roman"/>
          <w:sz w:val="27"/>
          <w:szCs w:val="27"/>
          <w:lang w:val="en-US"/>
        </w:rPr>
        <w:t>glycerol concentration.</w:t>
      </w:r>
      <w:r w:rsidR="007B0AD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For example,</w:t>
      </w:r>
      <w:r w:rsidR="00D01C2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7B0AD9" w:rsidRPr="00082C5D">
        <w:rPr>
          <w:rFonts w:ascii="Times New Roman" w:hAnsi="Times New Roman" w:cs="Times New Roman"/>
          <w:sz w:val="27"/>
          <w:szCs w:val="27"/>
          <w:lang w:val="en-US"/>
        </w:rPr>
        <w:t>AI</w:t>
      </w:r>
      <w:r w:rsidR="00D01C2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of the sample with 20% of glycerol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is </w:t>
      </w:r>
      <w:r w:rsidR="004670B1" w:rsidRPr="00082C5D">
        <w:rPr>
          <w:rFonts w:ascii="Times New Roman" w:hAnsi="Times New Roman" w:cs="Times New Roman"/>
          <w:sz w:val="27"/>
          <w:szCs w:val="27"/>
          <w:lang w:val="en-US"/>
        </w:rPr>
        <w:t>reduce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>d</w:t>
      </w:r>
      <w:r w:rsidR="00D01C25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by 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>66</w:t>
      </w:r>
      <w:r w:rsidR="00DE7C8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± 11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%, in comparison with </w:t>
      </w:r>
      <w:r w:rsidR="002F468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that of 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>the whole blood</w:t>
      </w:r>
      <w:r w:rsidR="002F468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sample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, while </w:t>
      </w:r>
      <w:r w:rsidR="002F468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</w:t>
      </w:r>
      <w:r w:rsidR="004B5BD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control 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sample with distilled water </w:t>
      </w:r>
      <w:r w:rsidR="002F4686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AI 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>drop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only by 35</w:t>
      </w:r>
      <w:r w:rsidR="00DE7C8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± 12</w:t>
      </w:r>
      <w:r w:rsidR="005E50C3" w:rsidRPr="00082C5D">
        <w:rPr>
          <w:rFonts w:ascii="Times New Roman" w:hAnsi="Times New Roman" w:cs="Times New Roman"/>
          <w:sz w:val="27"/>
          <w:szCs w:val="27"/>
          <w:lang w:val="en-US"/>
        </w:rPr>
        <w:t>%.</w:t>
      </w:r>
      <w:r w:rsidR="0023536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E065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Also,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RBC </w:t>
      </w:r>
      <w:r w:rsidR="00CE065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deformability index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becomes </w:t>
      </w:r>
      <w:r w:rsidR="00CE065D" w:rsidRPr="00082C5D">
        <w:rPr>
          <w:rFonts w:ascii="Times New Roman" w:hAnsi="Times New Roman" w:cs="Times New Roman"/>
          <w:sz w:val="27"/>
          <w:szCs w:val="27"/>
          <w:lang w:val="en-US"/>
        </w:rPr>
        <w:t>significan</w:t>
      </w:r>
      <w:r w:rsidR="004B5BD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tly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>lower (</w:t>
      </w:r>
      <w:r w:rsidR="00DE7C89" w:rsidRPr="00082C5D">
        <w:rPr>
          <w:rFonts w:ascii="Times New Roman" w:hAnsi="Times New Roman" w:cs="Times New Roman"/>
          <w:sz w:val="27"/>
          <w:szCs w:val="27"/>
          <w:lang w:val="en-US"/>
        </w:rPr>
        <w:t>by 29 ± 13%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>)</w:t>
      </w:r>
      <w:r w:rsidR="00CE065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in </w:t>
      </w:r>
      <w:r w:rsidR="00CE065D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samples with glycerol, which we cannot observe in </w:t>
      </w:r>
      <w:r w:rsidR="00CB709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DA655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control </w:t>
      </w:r>
      <w:r w:rsidR="00CE065D" w:rsidRPr="00082C5D">
        <w:rPr>
          <w:rFonts w:ascii="Times New Roman" w:hAnsi="Times New Roman" w:cs="Times New Roman"/>
          <w:sz w:val="27"/>
          <w:szCs w:val="27"/>
          <w:lang w:val="en-US"/>
        </w:rPr>
        <w:t>samples</w:t>
      </w:r>
      <w:r w:rsidR="00881AC0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</w:p>
    <w:p w14:paraId="79AEBF1E" w14:textId="14E2FCE0" w:rsidR="00847E73" w:rsidRPr="008639D1" w:rsidRDefault="00ED191F" w:rsidP="00DF3F3A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Basing on the results of </w:t>
      </w:r>
      <w:r w:rsidR="00307FBF" w:rsidRPr="00082C5D">
        <w:rPr>
          <w:rFonts w:ascii="Times New Roman" w:hAnsi="Times New Roman" w:cs="Times New Roman"/>
          <w:sz w:val="27"/>
          <w:szCs w:val="27"/>
          <w:lang w:val="en-US"/>
        </w:rPr>
        <w:t>our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experiments, we can conclude that with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an increase in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glycerol concentration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reduction of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RBC aggregation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is pronounced stronger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than in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307FB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blood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samples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diluted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with </w:t>
      </w:r>
      <w:r w:rsidR="00307FB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distilled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>water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5F4BD8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F4B14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This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means that there is a </w:t>
      </w:r>
      <w:r w:rsidR="00307FBF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marked </w:t>
      </w:r>
      <w:r w:rsidR="00D145CE" w:rsidRPr="00082C5D">
        <w:rPr>
          <w:rFonts w:ascii="Times New Roman" w:hAnsi="Times New Roman" w:cs="Times New Roman"/>
          <w:sz w:val="27"/>
          <w:szCs w:val="27"/>
          <w:lang w:val="en-US"/>
        </w:rPr>
        <w:t>effect of glycerol on RBC</w:t>
      </w:r>
      <w:r w:rsidR="000C716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 aggregation</w:t>
      </w:r>
      <w:r w:rsidR="00FA3BA7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r w:rsidR="000C716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A </w:t>
      </w:r>
      <w:r w:rsidR="00881AC0" w:rsidRPr="00082C5D">
        <w:rPr>
          <w:rFonts w:ascii="Times New Roman" w:hAnsi="Times New Roman" w:cs="Times New Roman"/>
          <w:sz w:val="27"/>
          <w:szCs w:val="27"/>
          <w:lang w:val="en-US"/>
        </w:rPr>
        <w:t>negative effect of glycerol on def</w:t>
      </w:r>
      <w:r w:rsidR="00B54329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ormability </w:t>
      </w:r>
      <w:r w:rsidR="00B43002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takes place </w:t>
      </w:r>
      <w:r w:rsidR="00881AC0" w:rsidRPr="00082C5D">
        <w:rPr>
          <w:rFonts w:ascii="Times New Roman" w:hAnsi="Times New Roman" w:cs="Times New Roman"/>
          <w:sz w:val="27"/>
          <w:szCs w:val="27"/>
          <w:lang w:val="en-US"/>
        </w:rPr>
        <w:t>as well.</w:t>
      </w:r>
      <w:r w:rsidR="00881AC0" w:rsidRPr="00AC5722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2F4686" w:rsidRPr="004E1F62">
        <w:rPr>
          <w:rFonts w:ascii="Times New Roman" w:hAnsi="Times New Roman" w:cs="Times New Roman"/>
          <w:sz w:val="27"/>
          <w:szCs w:val="27"/>
          <w:lang w:val="en-US"/>
        </w:rPr>
        <w:t xml:space="preserve">At the same time </w:t>
      </w:r>
      <w:r w:rsidR="00307FBF" w:rsidRPr="004E1F62">
        <w:rPr>
          <w:rFonts w:ascii="Times New Roman" w:hAnsi="Times New Roman" w:cs="Times New Roman"/>
          <w:sz w:val="27"/>
          <w:szCs w:val="27"/>
          <w:lang w:val="en-US"/>
        </w:rPr>
        <w:t xml:space="preserve">the </w:t>
      </w:r>
      <w:r w:rsidR="00B54329" w:rsidRPr="004E1F62">
        <w:rPr>
          <w:rFonts w:ascii="Times New Roman" w:hAnsi="Times New Roman" w:cs="Times New Roman"/>
          <w:sz w:val="27"/>
          <w:szCs w:val="27"/>
          <w:lang w:val="en-US"/>
        </w:rPr>
        <w:t>morphology of RBC change</w:t>
      </w:r>
      <w:r w:rsidR="00B43002" w:rsidRPr="004E1F62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B54329" w:rsidRPr="004E1F62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307FBF" w:rsidRPr="004E1F62">
        <w:rPr>
          <w:rFonts w:ascii="Times New Roman" w:hAnsi="Times New Roman" w:cs="Times New Roman"/>
          <w:sz w:val="27"/>
          <w:szCs w:val="27"/>
          <w:lang w:val="en-US"/>
        </w:rPr>
        <w:t xml:space="preserve">neither </w:t>
      </w:r>
      <w:r w:rsidR="00B54329" w:rsidRPr="004E1F62">
        <w:rPr>
          <w:rFonts w:ascii="Times New Roman" w:hAnsi="Times New Roman" w:cs="Times New Roman"/>
          <w:sz w:val="27"/>
          <w:szCs w:val="27"/>
          <w:lang w:val="en-US"/>
        </w:rPr>
        <w:t>with the addition of glycerol</w:t>
      </w:r>
      <w:r w:rsidR="009C4AB3" w:rsidRPr="004E1F62">
        <w:rPr>
          <w:rFonts w:ascii="Times New Roman" w:hAnsi="Times New Roman" w:cs="Times New Roman"/>
          <w:sz w:val="27"/>
          <w:szCs w:val="27"/>
          <w:lang w:val="en-US"/>
        </w:rPr>
        <w:t xml:space="preserve"> at the studied concentration</w:t>
      </w:r>
      <w:r w:rsidR="00307FBF" w:rsidRPr="004E1F62">
        <w:rPr>
          <w:rFonts w:ascii="Times New Roman" w:hAnsi="Times New Roman" w:cs="Times New Roman"/>
          <w:sz w:val="27"/>
          <w:szCs w:val="27"/>
          <w:lang w:val="en-US"/>
        </w:rPr>
        <w:t>s, nor with the addition of distilled water</w:t>
      </w:r>
      <w:r w:rsidR="00B54329" w:rsidRPr="004E1F62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307FBF" w:rsidRPr="004E1F62">
        <w:rPr>
          <w:rFonts w:ascii="Times New Roman" w:hAnsi="Times New Roman" w:cs="Times New Roman"/>
          <w:sz w:val="27"/>
          <w:szCs w:val="27"/>
          <w:lang w:val="en-US"/>
        </w:rPr>
        <w:t xml:space="preserve"> No lysis of RBC was noticed in the latter case.</w:t>
      </w:r>
      <w:r w:rsidR="004E1F62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8639D1" w:rsidRPr="008639D1">
        <w:rPr>
          <w:rFonts w:ascii="Times New Roman" w:hAnsi="Times New Roman" w:cs="Times New Roman"/>
          <w:sz w:val="27"/>
          <w:szCs w:val="27"/>
          <w:lang w:val="en-US"/>
        </w:rPr>
        <w:t>We assume that our results confirm the statements from the work [4] that glycerol penetrate into the RBCs through the cells membrane. As the result, deformability decreases due to rise in the viscosity of intracellular contents. This lea</w:t>
      </w:r>
      <w:r w:rsidR="008639D1" w:rsidRPr="008D4DA5">
        <w:rPr>
          <w:rFonts w:ascii="Times New Roman" w:hAnsi="Times New Roman" w:cs="Times New Roman"/>
          <w:sz w:val="27"/>
          <w:szCs w:val="27"/>
          <w:lang w:val="en-US"/>
        </w:rPr>
        <w:t>d</w:t>
      </w:r>
      <w:r w:rsidR="002A55B9" w:rsidRPr="008D4DA5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8639D1" w:rsidRPr="008639D1">
        <w:rPr>
          <w:rFonts w:ascii="Times New Roman" w:hAnsi="Times New Roman" w:cs="Times New Roman"/>
          <w:sz w:val="27"/>
          <w:szCs w:val="27"/>
          <w:lang w:val="en-US"/>
        </w:rPr>
        <w:t xml:space="preserve"> to reduction of the deformability and as consequence entails the AI impair</w:t>
      </w:r>
      <w:r w:rsidR="008639D1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8639D1" w:rsidRPr="008639D1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38DFE176" w14:textId="3149EC71" w:rsidR="00D145CE" w:rsidRPr="00082C5D" w:rsidRDefault="00D145CE" w:rsidP="00DF3F3A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This work was supported by the Russian </w:t>
      </w:r>
      <w:r w:rsidR="00847E73" w:rsidRPr="00082C5D">
        <w:rPr>
          <w:rFonts w:ascii="Times New Roman" w:hAnsi="Times New Roman" w:cs="Times New Roman"/>
          <w:sz w:val="27"/>
          <w:szCs w:val="27"/>
          <w:lang w:val="en-US"/>
        </w:rPr>
        <w:t xml:space="preserve">Science 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>Foundation (Grant No.</w:t>
      </w:r>
      <w:r w:rsidR="002143D7" w:rsidRPr="00082C5D">
        <w:rPr>
          <w:lang w:val="en-US"/>
        </w:rPr>
        <w:t xml:space="preserve"> </w:t>
      </w:r>
      <w:r w:rsidR="002143D7" w:rsidRPr="00082C5D">
        <w:rPr>
          <w:rFonts w:ascii="Times New Roman" w:hAnsi="Times New Roman" w:cs="Times New Roman"/>
          <w:sz w:val="27"/>
          <w:szCs w:val="27"/>
          <w:lang w:val="en-US"/>
        </w:rPr>
        <w:t>23-45-00027</w:t>
      </w:r>
      <w:r w:rsidRPr="00082C5D">
        <w:rPr>
          <w:rFonts w:ascii="Times New Roman" w:hAnsi="Times New Roman" w:cs="Times New Roman"/>
          <w:sz w:val="27"/>
          <w:szCs w:val="27"/>
          <w:lang w:val="en-US"/>
        </w:rPr>
        <w:t>).</w:t>
      </w:r>
    </w:p>
    <w:p w14:paraId="416F32FC" w14:textId="7C007B5F" w:rsidR="00C079DA" w:rsidRPr="00082C5D" w:rsidRDefault="00C079DA" w:rsidP="00EE6F7E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[1]</w:t>
      </w:r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E.A. Genina, A.N. </w:t>
      </w:r>
      <w:proofErr w:type="spellStart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Bashkatov</w:t>
      </w:r>
      <w:proofErr w:type="spellEnd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Yu.P</w:t>
      </w:r>
      <w:proofErr w:type="spellEnd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proofErr w:type="spellStart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Sinichkin</w:t>
      </w:r>
      <w:proofErr w:type="spellEnd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I.Yu</w:t>
      </w:r>
      <w:proofErr w:type="spellEnd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Yanina, V.V. </w:t>
      </w:r>
      <w:proofErr w:type="spellStart"/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Tuchin</w:t>
      </w:r>
      <w:proofErr w:type="spellEnd"/>
      <w:r w:rsidR="00847E73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.</w:t>
      </w:r>
      <w:r w:rsidR="00EE6F7E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“Optical clearing of biological tissues: prospects of application in medical diagnostics and phototherapy”, </w:t>
      </w:r>
      <w:r w:rsidR="00471D2B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Journal of Biomedical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Photonics </w:t>
      </w:r>
      <w:r w:rsidR="00471D2B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and Engineering 1(1):22-58 (2015)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.</w:t>
      </w:r>
    </w:p>
    <w:p w14:paraId="7B055C5F" w14:textId="5B4897DC" w:rsidR="00242B0A" w:rsidRPr="00082C5D" w:rsidRDefault="00242B0A" w:rsidP="00EE6F7E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[2] </w:t>
      </w:r>
      <w:r w:rsidR="007A63F3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Luis M.C. Oliveira, V.V. </w:t>
      </w:r>
      <w:proofErr w:type="spellStart"/>
      <w:r w:rsidR="007A63F3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Tuchin</w:t>
      </w:r>
      <w:proofErr w:type="spellEnd"/>
      <w:r w:rsidR="00847E73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.</w:t>
      </w:r>
      <w:r w:rsidR="007A63F3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“The Optical Clearing Method”, Springer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7A63F3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Briefs in Physics (2019)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.</w:t>
      </w:r>
    </w:p>
    <w:p w14:paraId="63CE60E5" w14:textId="0AF6B442" w:rsidR="007A63F3" w:rsidRDefault="007A63F3" w:rsidP="00EE6F7E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[3] </w:t>
      </w:r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A.E.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Lugovtsov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Yu.I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Gurfinkel, P.B.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Ermolinskiy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A.I.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Maslyanitsina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L.I.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Dyachuk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and A.V.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Priezzhev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“Optical assessment of alterations of </w:t>
      </w:r>
      <w:proofErr w:type="spellStart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microrheologic</w:t>
      </w:r>
      <w:proofErr w:type="spellEnd"/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and microcirculation parameters in cardiovascular diseases”, Biomedical Optics Express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10 (8)</w:t>
      </w:r>
      <w:r w:rsidR="00F027EB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: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3974-3986</w:t>
      </w:r>
      <w:r w:rsidR="008D2400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(2019)</w:t>
      </w:r>
      <w:r w:rsidR="004930F9" w:rsidRPr="00082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.</w:t>
      </w:r>
    </w:p>
    <w:p w14:paraId="402C501E" w14:textId="550B60A3" w:rsidR="009A6458" w:rsidRPr="007A63F3" w:rsidRDefault="009A6458" w:rsidP="00EE6F7E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lastRenderedPageBreak/>
        <w:t xml:space="preserve">[4] </w:t>
      </w:r>
      <w:r w:rsidR="009D18BC" w:rsidRP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B H. Shaz, C D. Hillyer, J C. Zimring, T C. Abshire</w:t>
      </w:r>
      <w:r w:rsid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r w:rsidR="002A55B9" w:rsidRPr="008D4DA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«</w:t>
      </w:r>
      <w:r w:rsidR="008D4DA5" w:rsidRPr="00CB15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Frozen B</w:t>
      </w:r>
      <w:r w:rsidR="008D4DA5" w:rsidRPr="00CB1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lood </w:t>
      </w:r>
      <w:r w:rsidR="008D4DA5" w:rsidRPr="00CB15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Products</w:t>
      </w:r>
      <w:r w:rsidR="002A55B9" w:rsidRPr="008D4DA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».</w:t>
      </w:r>
      <w:r w:rsidR="002A55B9" w:rsidRPr="002A55B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2A55B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In: </w:t>
      </w:r>
      <w:r w:rsid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“</w:t>
      </w:r>
      <w:r w:rsidR="009D18BC" w:rsidRP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Transfusion Medicine and Hemostasis: Clinical and Laboratory Aspects</w:t>
      </w:r>
      <w:r w:rsid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”, </w:t>
      </w:r>
      <w:r w:rsidR="009D18BC" w:rsidRP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Elsevier</w:t>
      </w:r>
      <w:r w:rsidR="009D18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, 2009, </w:t>
      </w:r>
      <w:r w:rsidR="009D18BC" w:rsidRPr="00CB15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chapter 39.</w:t>
      </w:r>
    </w:p>
    <w:sectPr w:rsidR="009A6458" w:rsidRPr="007A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12"/>
    <w:rsid w:val="0000565E"/>
    <w:rsid w:val="00017DC9"/>
    <w:rsid w:val="00060AED"/>
    <w:rsid w:val="00082C5D"/>
    <w:rsid w:val="000C1FD1"/>
    <w:rsid w:val="000C701B"/>
    <w:rsid w:val="000C7162"/>
    <w:rsid w:val="000D35B4"/>
    <w:rsid w:val="000E6642"/>
    <w:rsid w:val="000F594D"/>
    <w:rsid w:val="001136AE"/>
    <w:rsid w:val="00115F6C"/>
    <w:rsid w:val="00116314"/>
    <w:rsid w:val="00137718"/>
    <w:rsid w:val="00142533"/>
    <w:rsid w:val="00175C26"/>
    <w:rsid w:val="00196EEA"/>
    <w:rsid w:val="001C2524"/>
    <w:rsid w:val="001E2DA1"/>
    <w:rsid w:val="002107E1"/>
    <w:rsid w:val="002143D7"/>
    <w:rsid w:val="00235364"/>
    <w:rsid w:val="002359FE"/>
    <w:rsid w:val="00240E7E"/>
    <w:rsid w:val="00242B0A"/>
    <w:rsid w:val="00276C2F"/>
    <w:rsid w:val="0029179D"/>
    <w:rsid w:val="00292923"/>
    <w:rsid w:val="002A4FBD"/>
    <w:rsid w:val="002A55B9"/>
    <w:rsid w:val="002C359B"/>
    <w:rsid w:val="002D2DDA"/>
    <w:rsid w:val="002E01FD"/>
    <w:rsid w:val="002F4686"/>
    <w:rsid w:val="002F4803"/>
    <w:rsid w:val="00307FBF"/>
    <w:rsid w:val="003168D7"/>
    <w:rsid w:val="0034125D"/>
    <w:rsid w:val="0035168D"/>
    <w:rsid w:val="0036627B"/>
    <w:rsid w:val="003852EB"/>
    <w:rsid w:val="00396A94"/>
    <w:rsid w:val="003A590F"/>
    <w:rsid w:val="003D183D"/>
    <w:rsid w:val="003F0161"/>
    <w:rsid w:val="0043642E"/>
    <w:rsid w:val="0045210E"/>
    <w:rsid w:val="004670B1"/>
    <w:rsid w:val="00471D2B"/>
    <w:rsid w:val="00476144"/>
    <w:rsid w:val="00484C90"/>
    <w:rsid w:val="004930F9"/>
    <w:rsid w:val="004B5BD9"/>
    <w:rsid w:val="004B67BD"/>
    <w:rsid w:val="004B6F2C"/>
    <w:rsid w:val="004C7BE0"/>
    <w:rsid w:val="004E1F62"/>
    <w:rsid w:val="004E4A34"/>
    <w:rsid w:val="0050412B"/>
    <w:rsid w:val="005221B8"/>
    <w:rsid w:val="00526E6E"/>
    <w:rsid w:val="00534542"/>
    <w:rsid w:val="00557CA4"/>
    <w:rsid w:val="00560173"/>
    <w:rsid w:val="005601CF"/>
    <w:rsid w:val="00572F10"/>
    <w:rsid w:val="0057612F"/>
    <w:rsid w:val="0058187B"/>
    <w:rsid w:val="00592A09"/>
    <w:rsid w:val="005C5A78"/>
    <w:rsid w:val="005E2E49"/>
    <w:rsid w:val="005E50C3"/>
    <w:rsid w:val="005F4BD8"/>
    <w:rsid w:val="006015DB"/>
    <w:rsid w:val="00610A61"/>
    <w:rsid w:val="00612FE9"/>
    <w:rsid w:val="00643049"/>
    <w:rsid w:val="006446E3"/>
    <w:rsid w:val="0066369A"/>
    <w:rsid w:val="006B5F24"/>
    <w:rsid w:val="006B7E72"/>
    <w:rsid w:val="006C25D8"/>
    <w:rsid w:val="006C500D"/>
    <w:rsid w:val="006D03A8"/>
    <w:rsid w:val="006F6C07"/>
    <w:rsid w:val="00712821"/>
    <w:rsid w:val="00714935"/>
    <w:rsid w:val="007265F9"/>
    <w:rsid w:val="007A63F3"/>
    <w:rsid w:val="007B0AD9"/>
    <w:rsid w:val="007B23A0"/>
    <w:rsid w:val="007B2CD8"/>
    <w:rsid w:val="007B3306"/>
    <w:rsid w:val="007D22EA"/>
    <w:rsid w:val="007D3124"/>
    <w:rsid w:val="007E06A4"/>
    <w:rsid w:val="007E6AC8"/>
    <w:rsid w:val="007E7939"/>
    <w:rsid w:val="007F2BED"/>
    <w:rsid w:val="007F677B"/>
    <w:rsid w:val="00845BE3"/>
    <w:rsid w:val="00847E73"/>
    <w:rsid w:val="008639D1"/>
    <w:rsid w:val="00867EC8"/>
    <w:rsid w:val="00870C79"/>
    <w:rsid w:val="00881AC0"/>
    <w:rsid w:val="008B4A65"/>
    <w:rsid w:val="008D2400"/>
    <w:rsid w:val="008D4DA5"/>
    <w:rsid w:val="008F6C6B"/>
    <w:rsid w:val="009046E1"/>
    <w:rsid w:val="0093087D"/>
    <w:rsid w:val="00937E91"/>
    <w:rsid w:val="00966727"/>
    <w:rsid w:val="00992A1B"/>
    <w:rsid w:val="009A6458"/>
    <w:rsid w:val="009C4AB3"/>
    <w:rsid w:val="009D18BC"/>
    <w:rsid w:val="009D344D"/>
    <w:rsid w:val="009D4ACD"/>
    <w:rsid w:val="009E441D"/>
    <w:rsid w:val="009F692E"/>
    <w:rsid w:val="00A11390"/>
    <w:rsid w:val="00A16D3C"/>
    <w:rsid w:val="00A319F9"/>
    <w:rsid w:val="00A44C4C"/>
    <w:rsid w:val="00A56778"/>
    <w:rsid w:val="00A60FC2"/>
    <w:rsid w:val="00A64679"/>
    <w:rsid w:val="00A7439C"/>
    <w:rsid w:val="00A76B7F"/>
    <w:rsid w:val="00A8617E"/>
    <w:rsid w:val="00A8722A"/>
    <w:rsid w:val="00A9313C"/>
    <w:rsid w:val="00A95AFD"/>
    <w:rsid w:val="00AB0411"/>
    <w:rsid w:val="00AC3042"/>
    <w:rsid w:val="00AC5722"/>
    <w:rsid w:val="00AC6330"/>
    <w:rsid w:val="00AD0832"/>
    <w:rsid w:val="00B11B74"/>
    <w:rsid w:val="00B27179"/>
    <w:rsid w:val="00B377EF"/>
    <w:rsid w:val="00B43002"/>
    <w:rsid w:val="00B54329"/>
    <w:rsid w:val="00B74B17"/>
    <w:rsid w:val="00B847B4"/>
    <w:rsid w:val="00B867A0"/>
    <w:rsid w:val="00B940B1"/>
    <w:rsid w:val="00B977D9"/>
    <w:rsid w:val="00BA701E"/>
    <w:rsid w:val="00BB1E56"/>
    <w:rsid w:val="00BC1FCC"/>
    <w:rsid w:val="00C01B1A"/>
    <w:rsid w:val="00C0427C"/>
    <w:rsid w:val="00C079DA"/>
    <w:rsid w:val="00C07C75"/>
    <w:rsid w:val="00C15450"/>
    <w:rsid w:val="00C16F8A"/>
    <w:rsid w:val="00C2318C"/>
    <w:rsid w:val="00C24721"/>
    <w:rsid w:val="00C36CEA"/>
    <w:rsid w:val="00C64B26"/>
    <w:rsid w:val="00C74E67"/>
    <w:rsid w:val="00C8384C"/>
    <w:rsid w:val="00C845C3"/>
    <w:rsid w:val="00CB15F9"/>
    <w:rsid w:val="00CB7097"/>
    <w:rsid w:val="00CC02E8"/>
    <w:rsid w:val="00CD1C0D"/>
    <w:rsid w:val="00CD1D5C"/>
    <w:rsid w:val="00CD2B15"/>
    <w:rsid w:val="00CE065D"/>
    <w:rsid w:val="00CE3A93"/>
    <w:rsid w:val="00CE7D8E"/>
    <w:rsid w:val="00CF4B14"/>
    <w:rsid w:val="00D01C25"/>
    <w:rsid w:val="00D01E5F"/>
    <w:rsid w:val="00D05687"/>
    <w:rsid w:val="00D12377"/>
    <w:rsid w:val="00D145CE"/>
    <w:rsid w:val="00D16BC7"/>
    <w:rsid w:val="00D532F3"/>
    <w:rsid w:val="00D53B5E"/>
    <w:rsid w:val="00D7381B"/>
    <w:rsid w:val="00DA6558"/>
    <w:rsid w:val="00DB30C4"/>
    <w:rsid w:val="00DB5396"/>
    <w:rsid w:val="00DC2350"/>
    <w:rsid w:val="00DD6B5F"/>
    <w:rsid w:val="00DE7C89"/>
    <w:rsid w:val="00DF3F3A"/>
    <w:rsid w:val="00DF4AB4"/>
    <w:rsid w:val="00DF7587"/>
    <w:rsid w:val="00E011BF"/>
    <w:rsid w:val="00E0659A"/>
    <w:rsid w:val="00E26712"/>
    <w:rsid w:val="00E40AC2"/>
    <w:rsid w:val="00E55944"/>
    <w:rsid w:val="00E86BF9"/>
    <w:rsid w:val="00EA44CD"/>
    <w:rsid w:val="00ED1170"/>
    <w:rsid w:val="00ED191F"/>
    <w:rsid w:val="00ED4E16"/>
    <w:rsid w:val="00EE6F7E"/>
    <w:rsid w:val="00EF2D61"/>
    <w:rsid w:val="00F015DB"/>
    <w:rsid w:val="00F027EB"/>
    <w:rsid w:val="00F02A21"/>
    <w:rsid w:val="00F12A95"/>
    <w:rsid w:val="00F20F18"/>
    <w:rsid w:val="00F252BD"/>
    <w:rsid w:val="00F32329"/>
    <w:rsid w:val="00F659BD"/>
    <w:rsid w:val="00F65A2C"/>
    <w:rsid w:val="00F9540B"/>
    <w:rsid w:val="00FA3BA7"/>
    <w:rsid w:val="00FB1FDB"/>
    <w:rsid w:val="00FD77D0"/>
    <w:rsid w:val="00FF3AA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AEE2"/>
  <w15:chartTrackingRefBased/>
  <w15:docId w15:val="{582BECCC-9B9D-4333-85A3-79F0465E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712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25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387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1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58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DD50-B2C0-47A4-BAAF-1B1EA22B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Мольдон Павел Александрович</dc:creator>
  <cp:keywords/>
  <dc:description/>
  <cp:lastModifiedBy>Мольдон Павел Александрович</cp:lastModifiedBy>
  <cp:revision>10</cp:revision>
  <dcterms:created xsi:type="dcterms:W3CDTF">2023-08-29T14:59:00Z</dcterms:created>
  <dcterms:modified xsi:type="dcterms:W3CDTF">2023-09-06T16:55:00Z</dcterms:modified>
</cp:coreProperties>
</file>